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autoSpaceDE w:val="0"/>
        <w:autoSpaceDN w:val="0"/>
        <w:spacing w:after="200"/>
      </w:pPr>
      <w:r>
        <w:rPr>
          <w:rFonts w:ascii="맑은 고딕" w:hAnsi="맑은 고딕" w:eastAsia="맑은 고딕" w:cs="맑은 고딕"/>
          <w:b/>
          <w:color w:val="2A78D6"/>
          <w:sz w:val="18"/>
        </w:rPr>
        <w:t xml:space="preserve"> 시민 정책 제안 · 2026년 10월 · 사전 검토 요청 </w:t>
      </w:r>
    </w:p>
    <w:p>
      <w:pPr>
        <w:pStyle w:val="Heading1"/>
        <w:autoSpaceDE w:val="0"/>
        <w:autoSpaceDN w:val="0"/>
        <w:spacing w:after="200"/>
      </w:pPr>
      <w:r>
        <w:rPr>
          <w:rFonts w:ascii="맑은 고딕" w:hAnsi="맑은 고딕" w:eastAsia="맑은 고딕" w:cs="맑은 고딕"/>
          <w:b/>
          <w:color w:val="173F5F"/>
          <w:sz w:val="50"/>
        </w:rPr>
        <w:t>왕십리역–금호동–옥수역</w:t>
      </w:r>
      <w:r>
        <w:rPr>
          <w:rFonts w:ascii="맑은 고딕" w:hAnsi="맑은 고딕" w:eastAsia="맑은 고딕" w:cs="맑은 고딕"/>
          <w:b/>
          <w:color w:val="173F5F"/>
          <w:sz w:val="50"/>
        </w:rPr>
        <w:br/>
      </w:r>
      <w:r>
        <w:rPr>
          <w:rFonts w:ascii="맑은 고딕" w:hAnsi="맑은 고딕" w:eastAsia="맑은 고딕" w:cs="맑은 고딕"/>
          <w:b/>
          <w:color w:val="173F5F"/>
          <w:sz w:val="50"/>
        </w:rPr>
        <w:t>도시철도 신설 검토 제안서</w:t>
      </w:r>
    </w:p>
    <w:p>
      <w:pPr>
        <w:autoSpaceDE w:val="0"/>
        <w:autoSpaceDN w:val="0"/>
        <w:spacing w:after="160"/>
      </w:pPr>
      <w:r>
        <w:rPr>
          <w:rFonts w:ascii="맑은 고딕" w:hAnsi="맑은 고딕" w:eastAsia="맑은 고딕" w:cs="맑은 고딕"/>
          <w:b/>
          <w:color w:val="1D2A38"/>
          <w:sz w:val="22"/>
        </w:rPr>
        <w:t>목적:</w:t>
      </w:r>
      <w:r>
        <w:rPr>
          <w:rFonts w:ascii="맑은 고딕" w:hAnsi="맑은 고딕" w:eastAsia="맑은 고딕" w:cs="맑은 고딕"/>
          <w:color w:val="1D2A38"/>
          <w:sz w:val="22"/>
        </w:rPr>
        <w:t xml:space="preserve"> 왕십리역에서 왕십리KCC스위첸 정문 앞 3거리, 금호동 갈림 4거리, 힐스테이트서울숲리버 앞 사거리를 지나 옥수역에 이르는 약 3.7km 축에 도시철도(동북선 연장·트램·경전철, 방식 미정)를 둘 가치가 있는지, 접근시간·수요·사업비·재정 효과를 서울시 기준으로 검토하는 </w:t>
      </w:r>
      <w:r>
        <w:rPr>
          <w:rFonts w:ascii="맑은 고딕" w:hAnsi="맑은 고딕" w:eastAsia="맑은 고딕" w:cs="맑은 고딕"/>
          <w:b/>
          <w:color w:val="1D2A38"/>
          <w:sz w:val="22"/>
        </w:rPr>
        <w:t>“사전 검토 착수와 계획 반영 경로 확인”</w:t>
      </w:r>
      <w:r>
        <w:rPr>
          <w:rFonts w:ascii="맑은 고딕" w:hAnsi="맑은 고딕" w:eastAsia="맑은 고딕" w:cs="맑은 고딕"/>
          <w:color w:val="1D2A38"/>
          <w:sz w:val="22"/>
        </w:rPr>
        <w:t>을 요청하는 정책 제안.</w:t>
      </w:r>
    </w:p>
    <w:p>
      <w:pPr>
        <w:keepNext/>
        <w:autoSpaceDE w:val="0"/>
        <w:autoSpaceDN w:val="0"/>
        <w:spacing w:before="80" w:after="40"/>
        <w:jc w:val="center"/>
      </w:pPr>
      <w:r>
        <w:drawing>
          <wp:inline xmlns:a="http://schemas.openxmlformats.org/drawingml/2006/main" xmlns:pic="http://schemas.openxmlformats.org/drawingml/2006/picture">
            <wp:extent cx="6048000" cy="3615652"/>
            <wp:docPr id="1" name="Picture 1"/>
            <wp:cNvGraphicFramePr>
              <a:graphicFrameLocks noChangeAspect="1"/>
            </wp:cNvGraphicFramePr>
            <a:graphic>
              <a:graphicData uri="http://schemas.openxmlformats.org/drawingml/2006/picture">
                <pic:pic>
                  <pic:nvPicPr>
                    <pic:cNvPr id="0" name="image.png"/>
                    <pic:cNvPicPr/>
                  </pic:nvPicPr>
                  <pic:blipFill>
                    <a:blip r:embed="rId11"/>
                    <a:stretch>
                      <a:fillRect/>
                    </a:stretch>
                  </pic:blipFill>
                  <pic:spPr>
                    <a:xfrm>
                      <a:off x="0" y="0"/>
                      <a:ext cx="6048000" cy="3615652"/>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 xml:space="preserve">연 환산 억 원, 왕십리역~옥수역 약 3.7km. 막대의 진한 부분은 최솟값, 연한 부분은 최댓값까지, 눈금은 중간값이다. 지방세는 서울시 재정으로 돌아오는 이전 수입이고 시간절감 편익은 이용자가 얻는 가치라서 </w:t>
      </w:r>
      <w:r>
        <w:rPr>
          <w:rFonts w:ascii="맑은 고딕" w:hAnsi="맑은 고딕" w:eastAsia="맑은 고딕" w:cs="맑은 고딕"/>
          <w:b/>
          <w:color w:val="5B6775"/>
          <w:sz w:val="16"/>
        </w:rPr>
        <w:t>합산하지 않고 따로</w:t>
      </w:r>
      <w:r>
        <w:rPr>
          <w:rFonts w:ascii="맑은 고딕" w:hAnsi="맑은 고딕" w:eastAsia="맑은 고딕" w:cs="맑은 고딕"/>
          <w:color w:val="5B6775"/>
          <w:sz w:val="16"/>
        </w:rPr>
        <w:t xml:space="preserve"> 표시했다. 빗금은 스크리닝 B/C 0.7에 필요한 연 편익 범위(단가별)다. 산식은 7절·10절. 공식 B/C가 아니라 공개 자료 기반 스크리닝이다.</w:t>
      </w:r>
    </w:p>
    <w:tbl>
      <w:tblPr>
        <w:tblW w:w="9445" w:type="dxa"/>
        <w:jc w:val="center"/>
        <w:tblLayout w:type="fixed"/>
        <w:tblLook w:firstColumn="1" w:firstRow="1" w:lastColumn="0" w:lastRow="0" w:noHBand="0" w:noVBand="1" w:val="04A0"/>
      </w:tblPr>
      <w:tblGrid>
        <w:gridCol w:w="2361"/>
        <w:gridCol w:w="2361"/>
        <w:gridCol w:w="2361"/>
        <w:gridCol w:w="2361"/>
      </w:tblGrid>
      <w:tr>
        <w:trPr>
          <w:cantSplit/>
        </w:trPr>
        <w:tc>
          <w:tcPr>
            <w:tcW w:type="dxa" w:w="2361"/>
            <w:tcBorders>
              <w:top w:val="single" w:sz="36" w:space="0" w:color="475467"/>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2A78D6"/>
                <w:sz w:val="30"/>
              </w:rPr>
              <w:t>202~398억</w:t>
            </w:r>
          </w:p>
          <w:p>
            <w:pPr>
              <w:autoSpaceDE w:val="0"/>
              <w:autoSpaceDN w:val="0"/>
              <w:spacing w:after="0"/>
            </w:pPr>
            <w:r>
              <w:rPr>
                <w:rFonts w:ascii="맑은 고딕" w:hAnsi="맑은 고딕" w:eastAsia="맑은 고딕" w:cs="맑은 고딕"/>
                <w:color w:val="5B6775"/>
                <w:sz w:val="16"/>
              </w:rPr>
              <w:t>연 투자비(기준): 3.7km, 사례 단가 3종. 건설비 연 환산 110~305억 + 운영·유지비 약 92.5억</w:t>
            </w:r>
          </w:p>
        </w:tc>
        <w:tc>
          <w:tcPr>
            <w:tcW w:type="dxa" w:w="2361"/>
            <w:tcBorders>
              <w:top w:val="single" w:sz="36" w:space="0" w:color="1BAF7A"/>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2A78D6"/>
                <w:sz w:val="30"/>
              </w:rPr>
              <w:t>57~329억</w:t>
            </w:r>
          </w:p>
          <w:p>
            <w:pPr>
              <w:autoSpaceDE w:val="0"/>
              <w:autoSpaceDN w:val="0"/>
              <w:spacing w:after="0"/>
            </w:pPr>
            <w:r>
              <w:rPr>
                <w:rFonts w:ascii="맑은 고딕" w:hAnsi="맑은 고딕" w:eastAsia="맑은 고딕" w:cs="맑은 고딕"/>
                <w:color w:val="5B6775"/>
                <w:sz w:val="16"/>
              </w:rPr>
              <w:t>연 지방세 환류(재정 관점): 투자비의 약 14~163%, 중간 시나리오 163억은 약 41~81%. 평균가 20억·신설 후 가격 +20~30%·추가 거래 +2~6%p 가정(10절)</w:t>
            </w:r>
          </w:p>
        </w:tc>
        <w:tc>
          <w:tcPr>
            <w:tcW w:type="dxa" w:w="2361"/>
            <w:tcBorders>
              <w:top w:val="single" w:sz="36" w:space="0" w:color="2A78D6"/>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2A78D6"/>
                <w:sz w:val="30"/>
              </w:rPr>
              <w:t>43~281억</w:t>
            </w:r>
          </w:p>
          <w:p>
            <w:pPr>
              <w:autoSpaceDE w:val="0"/>
              <w:autoSpaceDN w:val="0"/>
              <w:spacing w:after="0"/>
            </w:pPr>
            <w:r>
              <w:rPr>
                <w:rFonts w:ascii="맑은 고딕" w:hAnsi="맑은 고딕" w:eastAsia="맑은 고딕" w:cs="맑은 고딕"/>
                <w:color w:val="5B6775"/>
                <w:sz w:val="16"/>
              </w:rPr>
              <w:t>연 시간절감 편익(이용자 관점): 투자비의 약 11~139%, 중간 시나리오는 약 32~63%</w:t>
            </w:r>
          </w:p>
        </w:tc>
        <w:tc>
          <w:tcPr>
            <w:tcW w:type="dxa" w:w="2361"/>
            <w:tcBorders>
              <w:top w:val="single" w:sz="36" w:space="0" w:color="EB6834"/>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2A78D6"/>
                <w:sz w:val="30"/>
              </w:rPr>
              <w:t>B/C 0.32~0.63</w:t>
            </w:r>
          </w:p>
          <w:p>
            <w:pPr>
              <w:autoSpaceDE w:val="0"/>
              <w:autoSpaceDN w:val="0"/>
              <w:spacing w:after="0"/>
            </w:pPr>
            <w:r>
              <w:rPr>
                <w:rFonts w:ascii="맑은 고딕" w:hAnsi="맑은 고딕" w:eastAsia="맑은 고딕" w:cs="맑은 고딕"/>
                <w:color w:val="5B6775"/>
                <w:sz w:val="16"/>
              </w:rPr>
              <w:t>남는 변수: 중간 시나리오(일 3.0만 명·승차당 6분)의 스크리닝 B/C. 0.7은 낙관 조건(일 5.0만 명·8분)에서만 0.71~1.39</w:t>
            </w:r>
          </w:p>
        </w:tc>
      </w:tr>
    </w:tbl>
    <w:p>
      <w:pPr>
        <w:autoSpaceDE w:val="0"/>
        <w:autoSpaceDN w:val="0"/>
        <w:spacing w:after="80" w:line="168" w:lineRule="auto"/>
      </w:pPr>
    </w:p>
    <w:p>
      <w:pPr>
        <w:pBdr>
          <w:bottom w:val="single" w:sz="6" w:space="1" w:color="c9d3de"/>
        </w:pBdr>
        <w:autoSpaceDE w:val="0"/>
        <w:autoSpaceDN w:val="0"/>
        <w:spacing w:after="120"/>
      </w:pPr>
    </w:p>
    <w:p>
      <w:pPr>
        <w:pStyle w:val="Heading2"/>
        <w:pBdr>
          <w:bottom w:val="single" w:sz="8" w:space="3" w:color="c9d3de"/>
        </w:pBdr>
        <w:autoSpaceDE w:val="0"/>
        <w:autoSpaceDN w:val="0"/>
      </w:pPr>
      <w:r>
        <w:rPr>
          <w:rFonts w:ascii="맑은 고딕" w:hAnsi="맑은 고딕" w:eastAsia="맑은 고딕" w:cs="맑은 고딕"/>
          <w:b/>
          <w:color w:val="173F5F"/>
          <w:sz w:val="32"/>
        </w:rPr>
        <w:t>Executive Summary</w:t>
      </w: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투자 대비 보상 — 숫자로 먼저 본다</w:t>
            </w:r>
            <w:r>
              <w:rPr>
                <w:rFonts w:ascii="맑은 고딕" w:hAnsi="맑은 고딕" w:eastAsia="맑은 고딕" w:cs="맑은 고딕"/>
                <w:color w:val="1D2A38"/>
                <w:sz w:val="19"/>
              </w:rPr>
              <w:t>(왕십리역~옥수역 약 3.7km, 사례 단가 3종, 연 환산)</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투자</w:t>
            </w:r>
            <w:r>
              <w:rPr>
                <w:rFonts w:ascii="맑은 고딕" w:hAnsi="맑은 고딕" w:eastAsia="맑은 고딕" w:cs="맑은 고딕"/>
                <w:color w:val="1D2A38"/>
                <w:sz w:val="19"/>
              </w:rPr>
              <w:t>: 연 202~398억 원 = 건설비(1,791~4,969억 원)의 연 환산 110~305억(연 4.5%·30년 [S16]) + 운영·유지비 약 92.5억(연 25억 원/km 가정). 건설비는 공식 사업비가 아니라 출처가 있는 사례 단가 3종(트램형·동북선·3차 계획 평균)을 3.7km에 곱한 스크리닝 값이다 [S1][S3][S7].</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재정 보상</w:t>
            </w:r>
            <w:r>
              <w:rPr>
                <w:rFonts w:ascii="맑은 고딕" w:hAnsi="맑은 고딕" w:eastAsia="맑은 고딕" w:cs="맑은 고딕"/>
                <w:color w:val="1D2A38"/>
                <w:sz w:val="19"/>
              </w:rPr>
              <w:t>: 지방세 환류 연 57~329억 원(투자비의 약 14~163%, 중간 시나리오 163억은 약 41~81%). 정거장 주변 11개 단지 6,630세대를 평균 매매가 20억 원으로 보고, 신설 후 가격 +20~30%·추가 거래 +2~6%p(기존 거래율 4%의 1.5~2.5배)를 가정해 취득세·재산세 증가분만 계산했다. 국세는 제외했고, 가정이 커서 민감도와 한계를 10절에 함께 적었다.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이용자 보상</w:t>
            </w:r>
            <w:r>
              <w:rPr>
                <w:rFonts w:ascii="맑은 고딕" w:hAnsi="맑은 고딕" w:eastAsia="맑은 고딕" w:cs="맑은 고딕"/>
                <w:color w:val="1D2A38"/>
                <w:sz w:val="19"/>
              </w:rPr>
              <w:t>: 접근시간 절감 편익 연 43~281억 원(투자비의 약 11~139%, 중간 시나리오 128억은 약 32~63%). 위치를 정한 10개 단지(5,449세대)의 평균 도보는 평지 기준 약 8.8분에서 약 4.4분으로 줄고, 직선 500m 역세권 세대는 2,478세대(45%)에서 5,449세대(100%)로 늘어난다(추정, 3절).</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정책성</w:t>
            </w:r>
            <w:r>
              <w:rPr>
                <w:rFonts w:ascii="맑은 고딕" w:hAnsi="맑은 고딕" w:eastAsia="맑은 고딕" w:cs="맑은 고딕"/>
                <w:color w:val="1D2A38"/>
                <w:sz w:val="19"/>
              </w:rPr>
              <w:t>: 금호동4가 ③ 구역 2,077세대(서울숲푸르지오 1·2차, 힐스테이트서울숲리버)는 지금 어느 기존 역의 직선 500m 안에도 들지 못한다(3절). 서울시가 3차 계획에서 내세운 ‘내 집 앞 10분’ 잣대로 확인할 지점이다 [S3][S4].</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합산하지 않는 이유</w:t>
            </w:r>
            <w:r>
              <w:rPr>
                <w:rFonts w:ascii="맑은 고딕" w:hAnsi="맑은 고딕" w:eastAsia="맑은 고딕" w:cs="맑은 고딕"/>
                <w:color w:val="1D2A38"/>
                <w:sz w:val="19"/>
              </w:rPr>
              <w:t>: 지방세는 서울시 재정으로 돌아오는 이전 수입이고 편익은 이용자가 얻는 가치라서, 더하면 이중계산이 된다.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남는 변수</w:t>
            </w:r>
            <w:r>
              <w:rPr>
                <w:rFonts w:ascii="맑은 고딕" w:hAnsi="맑은 고딕" w:eastAsia="맑은 고딕" w:cs="맑은 고딕"/>
                <w:color w:val="1D2A38"/>
                <w:sz w:val="19"/>
              </w:rPr>
              <w:t xml:space="preserve">: 중간 시나리오(일 3.0만 명·승차당 6분)의 스크리닝 B/C는 0.32~0.63으로 서울시 3차 기준 0.7에 미달한다. 0.7에는 연 편익 142~278억 원(필요 일 승차 3.4만~6.6만 명)이 필요하며, 낙관 조건(일 5.0만 명·8분)에서만 0.71~1.39가 나온다(7·8절). 그래서 서울시의 </w:t>
            </w:r>
            <w:r>
              <w:rPr>
                <w:rFonts w:ascii="맑은 고딕" w:hAnsi="맑은 고딕" w:eastAsia="맑은 고딕" w:cs="맑은 고딕"/>
                <w:b/>
                <w:color w:val="1D2A38"/>
                <w:sz w:val="19"/>
              </w:rPr>
              <w:t>수요모형·접근시간 실측·설계 단가</w:t>
            </w:r>
            <w:r>
              <w:rPr>
                <w:rFonts w:ascii="맑은 고딕" w:hAnsi="맑은 고딕" w:eastAsia="맑은 고딕" w:cs="맑은 고딕"/>
                <w:color w:val="1D2A38"/>
                <w:sz w:val="19"/>
              </w:rPr>
              <w:t>가 판단을 가른다.</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재원</w:t>
            </w:r>
            <w:r>
              <w:rPr>
                <w:rFonts w:ascii="맑은 고딕" w:hAnsi="맑은 고딕" w:eastAsia="맑은 고딕" w:cs="맑은 고딕"/>
                <w:color w:val="1D2A38"/>
                <w:sz w:val="19"/>
              </w:rPr>
              <w:t>: 지방세 환류만으로 건설비를 되돌리면(운영비 제외 단순 계산) 중간 시나리오 11~30년, 가정에 따라 5~87년이다(10절). 회수 약속이 아니라 시·구 재원 분담 협의의 근거이며, 정비사업 연계와 함께 협의를 요청한다(12절).</w:t>
            </w:r>
          </w:p>
        </w:tc>
      </w:tr>
    </w:tbl>
    <w:p>
      <w:pPr>
        <w:autoSpaceDE w:val="0"/>
        <w:autoSpaceDN w:val="0"/>
        <w:spacing w:after="60" w:line="168"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0"/>
            </w:pPr>
            <w:r>
              <w:rPr>
                <w:rFonts w:ascii="맑은 고딕" w:hAnsi="맑은 고딕" w:eastAsia="맑은 고딕" w:cs="맑은 고딕"/>
                <w:b/>
                <w:color w:val="1D2A38"/>
                <w:sz w:val="19"/>
              </w:rPr>
              <w:t>제안의 핵심</w:t>
            </w:r>
            <w:r>
              <w:br/>
            </w:r>
            <w:r>
              <w:rPr>
                <w:rFonts w:ascii="맑은 고딕" w:hAnsi="맑은 고딕" w:eastAsia="맑은 고딕" w:cs="맑은 고딕"/>
                <w:color w:val="1D2A38"/>
                <w:sz w:val="19"/>
              </w:rPr>
              <w:t xml:space="preserve">본 제안은 노선과 방식을 확정해 달라는 요구가 아니다. 환승 거점인 왕십리역에서 출발해 왕십리KCC스위첸 정문 앞 3거리(①), 금호 갈림 4거리(②), 힐스테이트서울숲리버 앞 사거리(③)를 거쳐 옥수역(④)에 이르는 </w:t>
            </w:r>
            <w:r>
              <w:rPr>
                <w:rFonts w:ascii="맑은 고딕" w:hAnsi="맑은 고딕" w:eastAsia="맑은 고딕" w:cs="맑은 고딕"/>
                <w:b/>
                <w:color w:val="1D2A38"/>
                <w:sz w:val="19"/>
              </w:rPr>
              <w:t>약 3.7km 축</w:t>
            </w:r>
            <w:r>
              <w:rPr>
                <w:rFonts w:ascii="맑은 고딕" w:hAnsi="맑은 고딕" w:eastAsia="맑은 고딕" w:cs="맑은 고딕"/>
                <w:color w:val="1D2A38"/>
                <w:sz w:val="19"/>
              </w:rPr>
              <w:t xml:space="preserve">을, 서울시가 3차 계획에서 쓴 ‘10분 접근성’·B/C·정책성 잣대로 </w:t>
            </w:r>
            <w:r>
              <w:rPr>
                <w:rFonts w:ascii="맑은 고딕" w:hAnsi="맑은 고딕" w:eastAsia="맑은 고딕" w:cs="맑은 고딕"/>
                <w:b/>
                <w:color w:val="1D2A38"/>
                <w:sz w:val="19"/>
              </w:rPr>
              <w:t>공식 사전 검토</w:t>
            </w:r>
            <w:r>
              <w:rPr>
                <w:rFonts w:ascii="맑은 고딕" w:hAnsi="맑은 고딕" w:eastAsia="맑은 고딕" w:cs="맑은 고딕"/>
                <w:color w:val="1D2A38"/>
                <w:sz w:val="19"/>
              </w:rPr>
              <w:t>해 달라는 요청이다. 동북선 연장·트램·경전철 중 어느 방식이 맞는지, 정거장이 몇 곳 어디에 필요한지도 검토 대상으로 열어 둔다.</w:t>
            </w:r>
          </w:p>
        </w:tc>
      </w:tr>
    </w:tbl>
    <w:p>
      <w:pPr>
        <w:autoSpaceDE w:val="0"/>
        <w:autoSpaceDN w:val="0"/>
        <w:spacing w:after="60" w:line="168"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왜 이 축인가</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허브에서 출발해 환승역으로 닿는다</w:t>
            </w:r>
            <w:r>
              <w:rPr>
                <w:rFonts w:ascii="맑은 고딕" w:hAnsi="맑은 고딕" w:eastAsia="맑은 고딕" w:cs="맑은 고딕"/>
                <w:color w:val="1D2A38"/>
                <w:sz w:val="19"/>
              </w:rPr>
              <w:t>: 왕십리역은 2·5호선·경의중앙선·수인분당선이 만나고, 동북선(2027년 하반기 개통 목표)이 더해지면 5개 노선이 만난다 [S1][S2]. 종점 옥수역은 3호선·경의중앙선이 만나는 환승역이다 [S17].</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단지가 모여 있다</w:t>
            </w:r>
            <w:r>
              <w:rPr>
                <w:rFonts w:ascii="맑은 고딕" w:hAnsi="맑은 고딕" w:eastAsia="맑은 고딕" w:cs="맑은 고딕"/>
                <w:color w:val="1D2A38"/>
                <w:sz w:val="19"/>
              </w:rPr>
              <w:t>: ① 왕십리KCC스위첸 정문 앞 3거리 주변에 7개 단지 3,372세대가, ③ 금호동4가 방향에 4개 단지 3,258세대가 있다 [S12].</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생활권이 크다</w:t>
            </w:r>
            <w:r>
              <w:rPr>
                <w:rFonts w:ascii="맑은 고딕" w:hAnsi="맑은 고딕" w:eastAsia="맑은 고딕" w:cs="맑은 고딕"/>
                <w:color w:val="1D2A38"/>
                <w:sz w:val="19"/>
              </w:rPr>
              <w:t>: 인접 6개 동에 12.1만 명이 산다 [S11].</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정비사업과 맞물린다</w:t>
            </w:r>
            <w:r>
              <w:rPr>
                <w:rFonts w:ascii="맑은 고딕" w:hAnsi="맑은 고딕" w:eastAsia="맑은 고딕" w:cs="맑은 고딕"/>
                <w:color w:val="1D2A38"/>
                <w:sz w:val="19"/>
              </w:rPr>
              <w:t>: 2026년 8월 행당동·금호동4가에서 정비사업 관련 구청 공고가 이어졌다(제안자 제공, 원문 확인 필요) [S13].</w:t>
            </w:r>
          </w:p>
        </w:tc>
      </w:tr>
    </w:tbl>
    <w:p>
      <w:pPr>
        <w:autoSpaceDE w:val="0"/>
        <w:autoSpaceDN w:val="0"/>
        <w:spacing w:after="60" w:line="168" w:lineRule="auto"/>
      </w:pPr>
    </w:p>
    <w:p>
      <w:pPr>
        <w:keepNext/>
        <w:autoSpaceDE w:val="0"/>
        <w:autoSpaceDN w:val="0"/>
        <w:spacing w:before="80" w:after="40"/>
        <w:jc w:val="center"/>
      </w:pPr>
      <w:r>
        <w:drawing>
          <wp:inline xmlns:a="http://schemas.openxmlformats.org/drawingml/2006/main" xmlns:pic="http://schemas.openxmlformats.org/drawingml/2006/picture">
            <wp:extent cx="6048000" cy="4929120"/>
            <wp:docPr id="2" name="Picture 2"/>
            <wp:cNvGraphicFramePr>
              <a:graphicFrameLocks noChangeAspect="1"/>
            </wp:cNvGraphicFramePr>
            <a:graphic>
              <a:graphicData uri="http://schemas.openxmlformats.org/drawingml/2006/picture">
                <pic:pic>
                  <pic:nvPicPr>
                    <pic:cNvPr id="0" name="image.png"/>
                    <pic:cNvPicPr/>
                  </pic:nvPicPr>
                  <pic:blipFill>
                    <a:blip r:embed="rId12"/>
                    <a:stretch>
                      <a:fillRect/>
                    </a:stretch>
                  </pic:blipFill>
                  <pic:spPr>
                    <a:xfrm>
                      <a:off x="0" y="0"/>
                      <a:ext cx="6048000" cy="492912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제안자가 지정한 지점·단지를 지도에서 읽은 개략 위치(±100~200m)와 기존 역 좌표(위키백과 [S17])를 옮겨 직접 그린 개념도이며, 공식 노선·선형·정거장 위치가 아니다. 점선 원은 기존 역의 직선 500m, 하늘색 원은 정거장 후보의 직선 500m다. 상업 지도 서비스의 화면·이미지는 사용하지 않았다.</w:t>
      </w: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E0662B"/>
              <w:bottom w:val="nil"/>
              <w:right w:val="nil"/>
            </w:tcBorders>
            <w:shd w:val="clear" w:color="auto" w:fill="FFF6EE"/>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솔직하게 인정하는 점과 그래서 요청하는 것</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① ②는 5호선과 가깝다(중복 우려)</w:t>
            </w:r>
            <w:r>
              <w:rPr>
                <w:rFonts w:ascii="맑은 고딕" w:hAnsi="맑은 고딕" w:eastAsia="맑은 고딕" w:cs="맑은 고딕"/>
                <w:color w:val="1D2A38"/>
                <w:sz w:val="19"/>
              </w:rPr>
              <w:t>: ①은 행당역에서 직선 약 350m, ②는 행당역·신금호역에서 각각 약 400m다. ① 구역 7개 단지는 이미 행당역 직선 350~600m에 있어 평지 가정 평균 도보가 7.6분(오르막 반영 9.9분)이고, ① 정거장은 이를 3.8분으로 줄이지만 5호선과 간격이 짧아 정거장 수·위치를 조정할 여지가 있다(3·8절).</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공백이 뚜렷한 곳은 ③ 구역이다</w:t>
            </w:r>
            <w:r>
              <w:rPr>
                <w:rFonts w:ascii="맑은 고딕" w:hAnsi="맑은 고딕" w:eastAsia="맑은 고딕" w:cs="맑은 고딕"/>
                <w:color w:val="1D2A38"/>
                <w:sz w:val="19"/>
              </w:rPr>
              <w:t>: 금호동4가 3개 단지(2,077세대)는 기존 역에서 직선 550~750m로 500m 밖이며, ③ 정거장으로 평균 도보가 평지 10.8분 → 5.4분(오르막 반영 14.0분 → 7.0분)이 된다. 다만 ③의 위치는 제안자가 지정한 사거리를 지도에서 읽은 개략값(±150~200m)이다.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경제성은 조건부다</w:t>
            </w:r>
            <w:r>
              <w:rPr>
                <w:rFonts w:ascii="맑은 고딕" w:hAnsi="맑은 고딕" w:eastAsia="맑은 고딕" w:cs="맑은 고딕"/>
                <w:color w:val="1D2A38"/>
                <w:sz w:val="19"/>
              </w:rPr>
              <w:t>: 중간 시나리오 스크리닝 B/C는 트램형 단가 0.63, 동북선 단가 0.37, 3차 평균 단가 0.32로 모두 0.7에 못 미친다. 0.7은 낙관 조건(일 5.0만 명·8분)에서만 0.71~1.39로 넘는다(7·8절).</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재정 보상은 가정에 크게 의존한다</w:t>
            </w:r>
            <w:r>
              <w:rPr>
                <w:rFonts w:ascii="맑은 고딕" w:hAnsi="맑은 고딕" w:eastAsia="맑은 고딕" w:cs="맑은 고딕"/>
                <w:color w:val="1D2A38"/>
                <w:sz w:val="19"/>
              </w:rPr>
              <w:t>: 지방세 환류 연 57~329억 원(연 비용의 14~163%)은 평균가 20억 원·신설 후 가격 +20~30%·추가 거래 +2~6%p를 전제한 제안자 시나리오다. 공개 자료의 역세권 가격 효과는 약 3~20%로 폭이 넓어 20~30%는 높은 쪽이므로, 가격 +10%·추가 거래 없음까지 낮춘 민감도(연 22~235억 원)를 함께 실었다(10절).</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그래서 요청하는 것</w:t>
            </w:r>
            <w:r>
              <w:rPr>
                <w:rFonts w:ascii="맑은 고딕" w:hAnsi="맑은 고딕" w:eastAsia="맑은 고딕" w:cs="맑은 고딕"/>
                <w:color w:val="1D2A38"/>
                <w:sz w:val="19"/>
              </w:rPr>
              <w:t>: “이 사업이 타당하다”가 아니라 “어떤 조건이 충족되면 타당해지는가(정거장 수·단가·수요·접근시간)”를 서울시 자료로 확인해 달라는 것이다.</w:t>
            </w:r>
          </w:p>
        </w:tc>
      </w:tr>
    </w:tbl>
    <w:p>
      <w:pPr>
        <w:autoSpaceDE w:val="0"/>
        <w:autoSpaceDN w:val="0"/>
        <w:spacing w:after="60" w:line="168"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서울시에 요청하는 것</w:t>
            </w:r>
          </w:p>
          <w:p>
            <w:pPr>
              <w:autoSpaceDE w:val="0"/>
              <w:autoSpaceDN w:val="0"/>
              <w:spacing w:after="40"/>
              <w:ind w:left="312" w:hanging="255"/>
            </w:pPr>
            <w:r>
              <w:rPr>
                <w:rFonts w:ascii="맑은 고딕" w:hAnsi="맑은 고딕" w:eastAsia="맑은 고딕" w:cs="맑은 고딕"/>
                <w:b/>
                <w:color w:val="1D2A38"/>
                <w:sz w:val="19"/>
              </w:rPr>
              <w:t xml:space="preserve">1. </w:t>
            </w:r>
            <w:r>
              <w:rPr>
                <w:rFonts w:ascii="맑은 고딕" w:hAnsi="맑은 고딕" w:eastAsia="맑은 고딕" w:cs="맑은 고딕"/>
                <w:color w:val="1D2A38"/>
                <w:sz w:val="19"/>
              </w:rPr>
              <w:t xml:space="preserve">후보 노선을 </w:t>
            </w:r>
            <w:r>
              <w:rPr>
                <w:rFonts w:ascii="맑은 고딕" w:hAnsi="맑은 고딕" w:eastAsia="맑은 고딕" w:cs="맑은 고딕"/>
                <w:b/>
                <w:color w:val="1D2A38"/>
                <w:sz w:val="19"/>
              </w:rPr>
              <w:t>3차망 변경 또는 차기 계획</w:t>
            </w:r>
            <w:r>
              <w:rPr>
                <w:rFonts w:ascii="맑은 고딕" w:hAnsi="맑은 고딕" w:eastAsia="맑은 고딕" w:cs="맑은 고딕"/>
                <w:color w:val="1D2A38"/>
                <w:sz w:val="19"/>
              </w:rPr>
              <w:t>의 검토 대상으로 접수할 수 있는지, 접수 창구·시기·요건 확인 (서울시는 동부선을 사업 타당성 검토 후 3차망 변경으로 추진할 예정이라고 밝혔고 [S3], 공청회에서 서울연구원은 난곡선 연장 등 노선 연장 요청에 “3차(변경), 4차 계획 때 고려”하겠다고 답했다 [S19])</w:t>
            </w:r>
          </w:p>
          <w:p>
            <w:pPr>
              <w:autoSpaceDE w:val="0"/>
              <w:autoSpaceDN w:val="0"/>
              <w:spacing w:after="40"/>
              <w:ind w:left="312" w:hanging="255"/>
            </w:pPr>
            <w:r>
              <w:rPr>
                <w:rFonts w:ascii="맑은 고딕" w:hAnsi="맑은 고딕" w:eastAsia="맑은 고딕" w:cs="맑은 고딕"/>
                <w:b/>
                <w:color w:val="1D2A38"/>
                <w:sz w:val="19"/>
              </w:rPr>
              <w:t xml:space="preserve">2. </w:t>
            </w:r>
            <w:r>
              <w:rPr>
                <w:rFonts w:ascii="맑은 고딕" w:hAnsi="맑은 고딕" w:eastAsia="맑은 고딕" w:cs="맑은 고딕"/>
                <w:color w:val="1D2A38"/>
                <w:sz w:val="19"/>
              </w:rPr>
              <w:t xml:space="preserve">하왕십리동·행당동·금호동1~4가의 </w:t>
            </w:r>
            <w:r>
              <w:rPr>
                <w:rFonts w:ascii="맑은 고딕" w:hAnsi="맑은 고딕" w:eastAsia="맑은 고딕" w:cs="맑은 고딕"/>
                <w:b/>
                <w:color w:val="1D2A38"/>
                <w:sz w:val="19"/>
              </w:rPr>
              <w:t>동 내부 지점별 철도 접근시간</w:t>
            </w:r>
            <w:r>
              <w:rPr>
                <w:rFonts w:ascii="맑은 고딕" w:hAnsi="맑은 고딕" w:eastAsia="맑은 고딕" w:cs="맑은 고딕"/>
                <w:color w:val="1D2A38"/>
                <w:sz w:val="19"/>
              </w:rPr>
              <w:t>(실제 보행경로·경사 반영) 산출과 공개</w:t>
            </w:r>
          </w:p>
          <w:p>
            <w:pPr>
              <w:autoSpaceDE w:val="0"/>
              <w:autoSpaceDN w:val="0"/>
              <w:spacing w:after="40"/>
              <w:ind w:left="312" w:hanging="255"/>
            </w:pPr>
            <w:r>
              <w:rPr>
                <w:rFonts w:ascii="맑은 고딕" w:hAnsi="맑은 고딕" w:eastAsia="맑은 고딕" w:cs="맑은 고딕"/>
                <w:b/>
                <w:color w:val="1D2A38"/>
                <w:sz w:val="19"/>
              </w:rPr>
              <w:t xml:space="preserve">3. </w:t>
            </w:r>
            <w:r>
              <w:rPr>
                <w:rFonts w:ascii="맑은 고딕" w:hAnsi="맑은 고딕" w:eastAsia="맑은 고딕" w:cs="맑은 고딕"/>
                <w:color w:val="1D2A38"/>
                <w:sz w:val="19"/>
              </w:rPr>
              <w:t xml:space="preserve">정거장 후보 ①~④의 </w:t>
            </w:r>
            <w:r>
              <w:rPr>
                <w:rFonts w:ascii="맑은 고딕" w:hAnsi="맑은 고딕" w:eastAsia="맑은 고딕" w:cs="맑은 고딕"/>
                <w:b/>
                <w:color w:val="1D2A38"/>
                <w:sz w:val="19"/>
              </w:rPr>
              <w:t>위치·간격 검토</w:t>
            </w:r>
            <w:r>
              <w:rPr>
                <w:rFonts w:ascii="맑은 고딕" w:hAnsi="맑은 고딕" w:eastAsia="맑은 고딕" w:cs="맑은 고딕"/>
                <w:color w:val="1D2A38"/>
                <w:sz w:val="19"/>
              </w:rPr>
              <w:t>(5호선 행당·신금호역과 약 400m 안인 ①·②의 통합·조정, ③ 인근 중간 정거장 필요성, 옥수역 접속 구조 포함)</w:t>
            </w:r>
          </w:p>
          <w:p>
            <w:pPr>
              <w:autoSpaceDE w:val="0"/>
              <w:autoSpaceDN w:val="0"/>
              <w:spacing w:after="40"/>
              <w:ind w:left="312" w:hanging="255"/>
            </w:pPr>
            <w:r>
              <w:rPr>
                <w:rFonts w:ascii="맑은 고딕" w:hAnsi="맑은 고딕" w:eastAsia="맑은 고딕" w:cs="맑은 고딕"/>
                <w:b/>
                <w:color w:val="1D2A38"/>
                <w:sz w:val="19"/>
              </w:rPr>
              <w:t xml:space="preserve">4. </w:t>
            </w:r>
            <w:r>
              <w:rPr>
                <w:rFonts w:ascii="맑은 고딕" w:hAnsi="맑은 고딕" w:eastAsia="맑은 고딕" w:cs="맑은 고딕"/>
                <w:color w:val="1D2A38"/>
                <w:sz w:val="19"/>
              </w:rPr>
              <w:t xml:space="preserve">동북선 왕십리 종착부 구조·연장 여지, 민간투자(BTO) 협약 변경 가능성, 방식별(동북선 연장·트램·경전철) 선형·사업비의 </w:t>
            </w:r>
            <w:r>
              <w:rPr>
                <w:rFonts w:ascii="맑은 고딕" w:hAnsi="맑은 고딕" w:eastAsia="맑은 고딕" w:cs="맑은 고딕"/>
                <w:b/>
                <w:color w:val="1D2A38"/>
                <w:sz w:val="19"/>
              </w:rPr>
              <w:t>사전 검토</w:t>
            </w:r>
          </w:p>
          <w:p>
            <w:pPr>
              <w:autoSpaceDE w:val="0"/>
              <w:autoSpaceDN w:val="0"/>
              <w:spacing w:after="0"/>
              <w:ind w:left="312" w:hanging="255"/>
            </w:pPr>
            <w:r>
              <w:rPr>
                <w:rFonts w:ascii="맑은 고딕" w:hAnsi="맑은 고딕" w:eastAsia="맑은 고딕" w:cs="맑은 고딕"/>
                <w:b/>
                <w:color w:val="1D2A38"/>
                <w:sz w:val="19"/>
              </w:rPr>
              <w:t xml:space="preserve">5. </w:t>
            </w:r>
            <w:r>
              <w:rPr>
                <w:rFonts w:ascii="맑은 고딕" w:hAnsi="맑은 고딕" w:eastAsia="맑은 고딕" w:cs="맑은 고딕"/>
                <w:color w:val="1D2A38"/>
                <w:sz w:val="19"/>
              </w:rPr>
              <w:t xml:space="preserve">행당동·금호동4가 정비사업과의 기반시설 연계와 </w:t>
            </w:r>
            <w:r>
              <w:rPr>
                <w:rFonts w:ascii="맑은 고딕" w:hAnsi="맑은 고딕" w:eastAsia="맑은 고딕" w:cs="맑은 고딕"/>
                <w:b/>
                <w:color w:val="1D2A38"/>
                <w:sz w:val="19"/>
              </w:rPr>
              <w:t>재원 분담 가능성</w:t>
            </w:r>
            <w:r>
              <w:rPr>
                <w:rFonts w:ascii="맑은 고딕" w:hAnsi="맑은 고딕" w:eastAsia="맑은 고딕" w:cs="맑은 고딕"/>
                <w:color w:val="1D2A38"/>
                <w:sz w:val="19"/>
              </w:rPr>
              <w:t xml:space="preserve"> 검토</w:t>
            </w:r>
          </w:p>
        </w:tc>
      </w:tr>
    </w:tbl>
    <w:p>
      <w:pPr>
        <w:autoSpaceDE w:val="0"/>
        <w:autoSpaceDN w:val="0"/>
        <w:spacing w:after="60" w:line="168"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제출 요지 5문장</w:t>
            </w:r>
          </w:p>
          <w:p>
            <w:pPr>
              <w:autoSpaceDE w:val="0"/>
              <w:autoSpaceDN w:val="0"/>
              <w:spacing w:after="40"/>
              <w:ind w:left="312" w:hanging="255"/>
            </w:pPr>
            <w:r>
              <w:rPr>
                <w:rFonts w:ascii="맑은 고딕" w:hAnsi="맑은 고딕" w:eastAsia="맑은 고딕" w:cs="맑은 고딕"/>
                <w:b/>
                <w:color w:val="1D2A38"/>
                <w:sz w:val="19"/>
              </w:rPr>
              <w:t xml:space="preserve">1. </w:t>
            </w:r>
            <w:r>
              <w:rPr>
                <w:rFonts w:ascii="맑은 고딕" w:hAnsi="맑은 고딕" w:eastAsia="맑은 고딕" w:cs="맑은 고딕"/>
                <w:color w:val="1D2A38"/>
                <w:sz w:val="19"/>
              </w:rPr>
              <w:t>“이 노선을 확정해 달라”가 아니라, 왕십리역~옥수역 약 3.7km 축(정거장 후보 4곳)에 도시철도를 둘 가치가 있는지 서울시 기준으로 사전 검토해 달라는 제안이다.</w:t>
            </w:r>
          </w:p>
          <w:p>
            <w:pPr>
              <w:autoSpaceDE w:val="0"/>
              <w:autoSpaceDN w:val="0"/>
              <w:spacing w:after="40"/>
              <w:ind w:left="312" w:hanging="255"/>
            </w:pPr>
            <w:r>
              <w:rPr>
                <w:rFonts w:ascii="맑은 고딕" w:hAnsi="맑은 고딕" w:eastAsia="맑은 고딕" w:cs="맑은 고딕"/>
                <w:b/>
                <w:color w:val="1D2A38"/>
                <w:sz w:val="19"/>
              </w:rPr>
              <w:t xml:space="preserve">2. </w:t>
            </w:r>
            <w:r>
              <w:rPr>
                <w:rFonts w:ascii="맑은 고딕" w:hAnsi="맑은 고딕" w:eastAsia="맑은 고딕" w:cs="맑은 고딕"/>
                <w:color w:val="1D2A38"/>
                <w:sz w:val="19"/>
              </w:rPr>
              <w:t>왕십리역은 동북선(2027년 하반기 개통 목표)이 더해져 5개 노선이 만나는 거점이고 종점 옥수역은 3호선·경의중앙선 환승역이며, 인접 6개 동에 12.1만 명, 정거장 주변 11개 단지에 6,630세대가 산다.</w:t>
            </w:r>
          </w:p>
          <w:p>
            <w:pPr>
              <w:autoSpaceDE w:val="0"/>
              <w:autoSpaceDN w:val="0"/>
              <w:spacing w:after="40"/>
              <w:ind w:left="312" w:hanging="255"/>
            </w:pPr>
            <w:r>
              <w:rPr>
                <w:rFonts w:ascii="맑은 고딕" w:hAnsi="맑은 고딕" w:eastAsia="맑은 고딕" w:cs="맑은 고딕"/>
                <w:b/>
                <w:color w:val="1D2A38"/>
                <w:sz w:val="19"/>
              </w:rPr>
              <w:t xml:space="preserve">3. </w:t>
            </w:r>
            <w:r>
              <w:rPr>
                <w:rFonts w:ascii="맑은 고딕" w:hAnsi="맑은 고딕" w:eastAsia="맑은 고딕" w:cs="맑은 고딕"/>
                <w:color w:val="1D2A38"/>
                <w:sz w:val="19"/>
              </w:rPr>
              <w:t>연 투자비 202~398억 원에 대해 시간절감 편익은 연 43~281억 원, 지방세 환류는 연 57~329억 원(평균가 20억·가격 +20~30% 가정)이며 둘은 합산하지 않는다. 중간 시나리오 스크리닝 B/C는 0.32~0.63으로 0.7에 못 미치고 낙관 조건에서만 넘는다는 점을 숨기지 않는다.</w:t>
            </w:r>
          </w:p>
          <w:p>
            <w:pPr>
              <w:autoSpaceDE w:val="0"/>
              <w:autoSpaceDN w:val="0"/>
              <w:spacing w:after="40"/>
              <w:ind w:left="312" w:hanging="255"/>
            </w:pPr>
            <w:r>
              <w:rPr>
                <w:rFonts w:ascii="맑은 고딕" w:hAnsi="맑은 고딕" w:eastAsia="맑은 고딕" w:cs="맑은 고딕"/>
                <w:b/>
                <w:color w:val="1D2A38"/>
                <w:sz w:val="19"/>
              </w:rPr>
              <w:t xml:space="preserve">4. </w:t>
            </w:r>
            <w:r>
              <w:rPr>
                <w:rFonts w:ascii="맑은 고딕" w:hAnsi="맑은 고딕" w:eastAsia="맑은 고딕" w:cs="맑은 고딕"/>
                <w:color w:val="1D2A38"/>
                <w:sz w:val="19"/>
              </w:rPr>
              <w:t>정거장 ①·②는 5호선 행당·신금호역에서 약 350~400m로 가깝고 ③ 구역(2,077세대)은 기존 역세권 밖이라는 점을 구분해, 정거장 수·위치·방식·단가를 사전 검토로 조정해 달라고 요청한다.</w:t>
            </w:r>
          </w:p>
          <w:p>
            <w:pPr>
              <w:autoSpaceDE w:val="0"/>
              <w:autoSpaceDN w:val="0"/>
              <w:spacing w:after="0"/>
              <w:ind w:left="312" w:hanging="255"/>
            </w:pPr>
            <w:r>
              <w:rPr>
                <w:rFonts w:ascii="맑은 고딕" w:hAnsi="맑은 고딕" w:eastAsia="맑은 고딕" w:cs="맑은 고딕"/>
                <w:b/>
                <w:color w:val="1D2A38"/>
                <w:sz w:val="19"/>
              </w:rPr>
              <w:t xml:space="preserve">5. </w:t>
            </w:r>
            <w:r>
              <w:rPr>
                <w:rFonts w:ascii="맑은 고딕" w:hAnsi="맑은 고딕" w:eastAsia="맑은 고딕" w:cs="맑은 고딕"/>
                <w:color w:val="1D2A38"/>
                <w:sz w:val="19"/>
              </w:rPr>
              <w:t>공청회에서 서울연구원이 밝힌 3차(변경)·차기 계획 경로의 반영 가능성과 정비사업 연계 재원 분담을 함께 검토해 달라.</w:t>
            </w:r>
          </w:p>
        </w:tc>
      </w:tr>
    </w:tbl>
    <w:p>
      <w:pPr>
        <w:autoSpaceDE w:val="0"/>
        <w:autoSpaceDN w:val="0"/>
        <w:spacing w:after="60" w:line="168" w:lineRule="auto"/>
      </w:pPr>
    </w:p>
    <w:p>
      <w:pPr>
        <w:pStyle w:val="Heading3"/>
        <w:autoSpaceDE w:val="0"/>
        <w:autoSpaceDN w:val="0"/>
      </w:pPr>
      <w:r>
        <w:rPr>
          <w:rFonts w:ascii="맑은 고딕" w:hAnsi="맑은 고딕" w:eastAsia="맑은 고딕" w:cs="맑은 고딕"/>
          <w:b/>
          <w:color w:val="173F5F"/>
          <w:sz w:val="24"/>
        </w:rPr>
        <w:t>검토자가 1분 안에 보는 핵심</w:t>
      </w:r>
    </w:p>
    <w:tbl>
      <w:tblPr>
        <w:tblW w:w="9751" w:type="dxa"/>
        <w:jc w:val="center"/>
        <w:tblLayout w:type="fixed"/>
        <w:tblLook w:firstColumn="1" w:firstRow="1" w:lastColumn="0" w:lastRow="0" w:noHBand="0" w:noVBand="1" w:val="04A0"/>
      </w:tblPr>
      <w:tblGrid>
        <w:gridCol w:w="1448"/>
        <w:gridCol w:w="4164"/>
        <w:gridCol w:w="4138"/>
      </w:tblGrid>
      <w:tr>
        <w:trPr>
          <w:cantSplit/>
          <w:tblHeader/>
        </w:trPr>
        <w:tc>
          <w:tcPr>
            <w:tcW w:type="dxa" w:w="144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항목</w:t>
            </w:r>
          </w:p>
        </w:tc>
        <w:tc>
          <w:tcPr>
            <w:tcW w:type="dxa" w:w="416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현재 확인 내용</w:t>
            </w:r>
          </w:p>
        </w:tc>
        <w:tc>
          <w:tcPr>
            <w:tcW w:type="dxa" w:w="413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검토 의미</w:t>
            </w:r>
          </w:p>
        </w:tc>
      </w:tr>
      <w:tr>
        <w:trPr>
          <w:cantSplit/>
        </w:trPr>
        <w:tc>
          <w:tcPr>
            <w:tcW w:type="dxa" w:w="144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제안 대상</w:t>
            </w:r>
          </w:p>
        </w:tc>
        <w:tc>
          <w:tcPr>
            <w:tcW w:type="dxa" w:w="41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왕십리역 → ① 왕십리KCC 정문 앞 3거리 → ② 금호 갈림 4거리 → ③ 힐스테이트서울숲리버 앞 사거리 → ④ 옥수역. 약 3.7km(3.0~4.4km로 민감도 분석). 방식(동북선 연장·트램·경전철)과 정거장 수·위치는 열어 둠</w:t>
            </w:r>
          </w:p>
        </w:tc>
        <w:tc>
          <w:tcPr>
            <w:tcW w:type="dxa" w:w="413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노선·방식·정거장 확정이 아닌 사전 검토 요청</w:t>
            </w:r>
          </w:p>
        </w:tc>
      </w:tr>
      <w:tr>
        <w:trPr>
          <w:cantSplit/>
        </w:trPr>
        <w:tc>
          <w:tcPr>
            <w:tcW w:type="dxa" w:w="144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투자 대비 보상</w:t>
            </w:r>
          </w:p>
        </w:tc>
        <w:tc>
          <w:tcPr>
            <w:tcW w:type="dxa" w:w="41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연 투자비 202~398억 원 대비 지방세 환류 연 57~329억 원(약 14~163%, 중간 163억), 접근시간 절감 편익 연 43~281억 원(약 11~139%). 두 값은 관점이 달라 합산하지 않음</w:t>
            </w:r>
          </w:p>
        </w:tc>
        <w:tc>
          <w:tcPr>
            <w:tcW w:type="dxa" w:w="413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재정 보상은 가정 의존(10절 민감도), 판단은 이용자 편익과 B/C로</w:t>
            </w:r>
          </w:p>
        </w:tc>
      </w:tr>
      <w:tr>
        <w:trPr>
          <w:cantSplit/>
        </w:trPr>
        <w:tc>
          <w:tcPr>
            <w:tcW w:type="dxa" w:w="144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환승 거점</w:t>
            </w:r>
          </w:p>
        </w:tc>
        <w:tc>
          <w:tcPr>
            <w:tcW w:type="dxa" w:w="41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왕십리역은 2·5호선·경의중앙선·수인분당선 환승역이고, 동북선(2027년 하반기 개통 목표)이 합류하면 5개 노선. 종점 옥수역은 3호선·경의중앙선 환승역 [S1][S2][S17]</w:t>
            </w:r>
          </w:p>
        </w:tc>
        <w:tc>
          <w:tcPr>
            <w:tcW w:type="dxa" w:w="413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환승 거점 연계</w:t>
            </w:r>
          </w:p>
        </w:tc>
      </w:tr>
      <w:tr>
        <w:trPr>
          <w:cantSplit/>
        </w:trPr>
        <w:tc>
          <w:tcPr>
            <w:tcW w:type="dxa" w:w="144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생활권 규모</w:t>
            </w:r>
          </w:p>
        </w:tc>
        <w:tc>
          <w:tcPr>
            <w:tcW w:type="dxa" w:w="41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인접 6개 동(행당동·하왕십리동·금호동1~4가) 주민등록인구 121,219명(2026.9) [S11]</w:t>
            </w:r>
          </w:p>
        </w:tc>
        <w:tc>
          <w:tcPr>
            <w:tcW w:type="dxa" w:w="413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수혜 인구가 아니라 생활권 규모</w:t>
            </w:r>
          </w:p>
        </w:tc>
      </w:tr>
      <w:tr>
        <w:trPr>
          <w:cantSplit/>
        </w:trPr>
        <w:tc>
          <w:tcPr>
            <w:tcW w:type="dxa" w:w="144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주변 단지</w:t>
            </w:r>
          </w:p>
        </w:tc>
        <w:tc>
          <w:tcPr>
            <w:tcW w:type="dxa" w:w="41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11개 단지 6,630세대: ① 구역(왕십리KCC스위첸 등 7개) 3,372세대, ③ 구역(금호동4가 4개) 3,258세대 [S12]</w:t>
            </w:r>
          </w:p>
        </w:tc>
        <w:tc>
          <w:tcPr>
            <w:tcW w:type="dxa" w:w="413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2차 자료, 단지코드 재확인 필요</w:t>
            </w:r>
          </w:p>
        </w:tc>
      </w:tr>
      <w:tr>
        <w:trPr>
          <w:cantSplit/>
        </w:trPr>
        <w:tc>
          <w:tcPr>
            <w:tcW w:type="dxa" w:w="144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기존 5호선 접근</w:t>
            </w:r>
          </w:p>
        </w:tc>
        <w:tc>
          <w:tcPr>
            <w:tcW w:type="dxa" w:w="41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위치를 정한 10개 단지(5,449세대)의 세대 가중 평균 도보: 평지 가정 8.8분 → 신설 후 4.4분(절감 4.4분), 오르막(+30% 가정) 11.5분 → 5.7분(절감 5.8분). 직선 500m 역세권 세대 2,478(45%) → 5,449(100%)</w:t>
            </w:r>
          </w:p>
        </w:tc>
        <w:tc>
          <w:tcPr>
            <w:tcW w:type="dxa" w:w="413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가정에 기반한 추정, 실측 요청</w:t>
            </w:r>
          </w:p>
        </w:tc>
      </w:tr>
      <w:tr>
        <w:trPr>
          <w:cantSplit/>
        </w:trPr>
        <w:tc>
          <w:tcPr>
            <w:tcW w:type="dxa" w:w="144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5호선과의 간격</w:t>
            </w:r>
          </w:p>
        </w:tc>
        <w:tc>
          <w:tcPr>
            <w:tcW w:type="dxa" w:w="41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행당역 약 350m, ② 행당역·신금호역 약 400m, ③ 신금호역 약 750m</w:t>
            </w:r>
          </w:p>
        </w:tc>
        <w:tc>
          <w:tcPr>
            <w:tcW w:type="dxa" w:w="413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① ②는 가깝다(인정)</w:t>
            </w:r>
            <w:r>
              <w:rPr>
                <w:rFonts w:ascii="맑은 고딕" w:hAnsi="맑은 고딕" w:eastAsia="맑은 고딕" w:cs="맑은 고딕"/>
                <w:color w:val="1D2A38"/>
                <w:sz w:val="17"/>
              </w:rPr>
              <w:t>. 정거장 수·위치 조정 검토 필요</w:t>
            </w:r>
          </w:p>
        </w:tc>
      </w:tr>
      <w:tr>
        <w:trPr>
          <w:cantSplit/>
        </w:trPr>
        <w:tc>
          <w:tcPr>
            <w:tcW w:type="dxa" w:w="144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사업비(스크리닝)</w:t>
            </w:r>
          </w:p>
        </w:tc>
        <w:tc>
          <w:tcPr>
            <w:tcW w:type="dxa" w:w="41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3.7km 기준 트램형 단가 약 1,790억, 동북선 단가 약 4,140억, 3차 계획 평균 단가 약 4,970억 원</w:t>
            </w:r>
          </w:p>
        </w:tc>
        <w:tc>
          <w:tcPr>
            <w:tcW w:type="dxa" w:w="413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방식·단가에 따라 약 2.8배 차이</w:t>
            </w:r>
          </w:p>
        </w:tc>
      </w:tr>
      <w:tr>
        <w:trPr>
          <w:cantSplit/>
        </w:trPr>
        <w:tc>
          <w:tcPr>
            <w:tcW w:type="dxa" w:w="144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필요 수요</w:t>
            </w:r>
          </w:p>
        </w:tc>
        <w:tc>
          <w:tcPr>
            <w:tcW w:type="dxa" w:w="41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B/C 0.7에 필요한 일 승차: 트램형 3.4만·동북선 단가 5.7만·3차 평균 단가 6.6만 명 (승차당 6분 절감 가정)</w:t>
            </w:r>
          </w:p>
        </w:tc>
        <w:tc>
          <w:tcPr>
            <w:tcW w:type="dxa" w:w="413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방식이 필요 수요를 정한다</w:t>
            </w:r>
          </w:p>
        </w:tc>
      </w:tr>
      <w:tr>
        <w:trPr>
          <w:cantSplit/>
        </w:trPr>
        <w:tc>
          <w:tcPr>
            <w:tcW w:type="dxa" w:w="144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이용 규모 추정</w:t>
            </w:r>
          </w:p>
        </w:tc>
        <w:tc>
          <w:tcPr>
            <w:tcW w:type="dxa" w:w="41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영향권 인구 기반 1.5만~5.0만 명(중앙 3.0만). 비교: 우이신설선 실적 밀도 3.7km 환산 2.2만, 동북선 예측 밀도 환산 5.9만</w:t>
            </w:r>
          </w:p>
        </w:tc>
        <w:tc>
          <w:tcPr>
            <w:tcW w:type="dxa" w:w="413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중앙 추정이 낙관적일 수 있음</w:t>
            </w:r>
          </w:p>
        </w:tc>
      </w:tr>
      <w:tr>
        <w:trPr>
          <w:cantSplit/>
        </w:trPr>
        <w:tc>
          <w:tcPr>
            <w:tcW w:type="dxa" w:w="144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B/C 스크리닝</w:t>
            </w:r>
          </w:p>
        </w:tc>
        <w:tc>
          <w:tcPr>
            <w:tcW w:type="dxa" w:w="41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중간 시나리오(일 3.0만 명·6분): 트램형 0.63 / 동북선 단가 0.37 / 3차 평균 단가 0.32 (기준 0.7). 낙관(일 5.0만 명·8분): 1.39 / 0.81 / 0.71</w:t>
            </w:r>
          </w:p>
        </w:tc>
        <w:tc>
          <w:tcPr>
            <w:tcW w:type="dxa" w:w="413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0.7 이상은 낙관 조건 또는 수요·편익이 더 확인될 때</w:t>
            </w:r>
          </w:p>
        </w:tc>
      </w:tr>
      <w:tr>
        <w:trPr>
          <w:cantSplit/>
        </w:trPr>
        <w:tc>
          <w:tcPr>
            <w:tcW w:type="dxa" w:w="144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계획 절차</w:t>
            </w:r>
          </w:p>
        </w:tc>
        <w:tc>
          <w:tcPr>
            <w:tcW w:type="dxa" w:w="41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 계획 6개 노선에 포함되지 않음. 2026.6~7 설명 기준으로 하반기 중 국토부 승인 절차 착수, 연말까지 고시 계획(현재 진행 단계는 서울시 확인 필요) [S3][S5]. 서울연구원은 공청회에서 난곡선 연장 등 노선 연장 요청에 “3차(변경), 4차 계획 때 고려”하겠다고 답함 [S19]</w:t>
            </w:r>
          </w:p>
        </w:tc>
        <w:tc>
          <w:tcPr>
            <w:tcW w:type="dxa" w:w="413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‘변경 또는 차기 계획’ 검토 요청</w:t>
            </w:r>
          </w:p>
        </w:tc>
      </w:tr>
      <w:tr>
        <w:trPr>
          <w:cantSplit/>
        </w:trPr>
        <w:tc>
          <w:tcPr>
            <w:tcW w:type="dxa" w:w="144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 최근 방향</w:t>
            </w:r>
          </w:p>
        </w:tc>
        <w:tc>
          <w:tcPr>
            <w:tcW w:type="dxa" w:w="41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 계획은 새 노선을 더하기보다 사업성을 보강하는 데 주력했다고 설명 [S5]</w:t>
            </w:r>
          </w:p>
        </w:tc>
        <w:tc>
          <w:tcPr>
            <w:tcW w:type="dxa" w:w="413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방식·단가·재원까지 함께 검토 요청</w:t>
            </w:r>
          </w:p>
        </w:tc>
      </w:tr>
      <w:tr>
        <w:trPr>
          <w:cantSplit/>
        </w:trPr>
        <w:tc>
          <w:tcPr>
            <w:tcW w:type="dxa" w:w="144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인접 사업</w:t>
            </w:r>
          </w:p>
        </w:tc>
        <w:tc>
          <w:tcPr>
            <w:tcW w:type="dxa" w:w="416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 개통 목표 2027년 하반기 [S1]. 행당동·금호동4가 정비사업 관련 구청 공고 3건(2026.8, 원문 확인 필요) [S13]</w:t>
            </w:r>
          </w:p>
        </w:tc>
        <w:tc>
          <w:tcPr>
            <w:tcW w:type="dxa" w:w="413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외생 변수로 분리해 반영</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신뢰도 표기: A 공식·공개 원자료, B 2차 출처·좌표 기반 계산, C 미확보·가정. 정거장·단지 위치는 제안자가 지정한 지점·단지를 지도에서 읽은 개략값(±100~200m)이며 정거장 위치의 확정이 아니다.</w:t>
      </w:r>
    </w:p>
    <w:p>
      <w:pPr>
        <w:autoSpaceDE w:val="0"/>
        <w:autoSpaceDN w:val="0"/>
        <w:spacing w:after="120"/>
      </w:pPr>
      <w:r>
        <w:rPr>
          <w:rFonts w:ascii="맑은 고딕" w:hAnsi="맑은 고딕" w:eastAsia="맑은 고딕" w:cs="맑은 고딕"/>
          <w:color w:val="5B6775"/>
          <w:sz w:val="17"/>
        </w:rPr>
        <w:t>핵심 원칙: “타당하다”고 주장하지 않고, “무엇이 충족되면 타당해지는가”를 수치로 제시한다. 약점(① ②의 5호선 근접, 경제성 조건, 계획 미포함)은 숨기지 않는다.</w:t>
      </w:r>
    </w:p>
    <w:p>
      <w:pPr>
        <w:pStyle w:val="Heading2"/>
        <w:pBdr>
          <w:bottom w:val="single" w:sz="8" w:space="3" w:color="c9d3de"/>
        </w:pBdr>
        <w:autoSpaceDE w:val="0"/>
        <w:autoSpaceDN w:val="0"/>
      </w:pPr>
      <w:r>
        <w:rPr>
          <w:rFonts w:ascii="맑은 고딕" w:hAnsi="맑은 고딕" w:eastAsia="맑은 고딕" w:cs="맑은 고딕"/>
          <w:b/>
          <w:color w:val="173F5F"/>
          <w:sz w:val="32"/>
        </w:rPr>
        <w:t>1. 필요성: 왜 이 축이고, 왜 지금인가</w:t>
      </w:r>
    </w:p>
    <w:tbl>
      <w:tblPr>
        <w:tblW w:w="9751" w:type="dxa"/>
        <w:jc w:val="center"/>
        <w:tblLayout w:type="fixed"/>
        <w:tblLook w:firstColumn="1" w:firstRow="1" w:lastColumn="0" w:lastRow="0" w:noHBand="0" w:noVBand="1" w:val="04A0"/>
      </w:tblPr>
      <w:tblGrid>
        <w:gridCol w:w="2822"/>
        <w:gridCol w:w="5902"/>
        <w:gridCol w:w="1026"/>
      </w:tblGrid>
      <w:tr>
        <w:trPr>
          <w:cantSplit/>
          <w:tblHeader/>
        </w:trPr>
        <w:tc>
          <w:tcPr>
            <w:tcW w:type="dxa" w:w="282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근거</w:t>
            </w:r>
          </w:p>
        </w:tc>
        <w:tc>
          <w:tcPr>
            <w:tcW w:type="dxa" w:w="590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내용</w:t>
            </w:r>
          </w:p>
        </w:tc>
        <w:tc>
          <w:tcPr>
            <w:tcW w:type="dxa" w:w="102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신뢰도</w:t>
            </w:r>
          </w:p>
        </w:tc>
      </w:tr>
      <w:tr>
        <w:trPr>
          <w:cantSplit/>
        </w:trPr>
        <w:tc>
          <w:tcPr>
            <w:tcW w:type="dxa" w:w="28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① 환승 거점</w:t>
            </w:r>
          </w:p>
        </w:tc>
        <w:tc>
          <w:tcPr>
            <w:tcW w:type="dxa" w:w="59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왕십리역은 2·5호선·경의중앙선·수인분당선 환승역이다. 동북선이 2027년 하반기 개통하면 5개 노선이 만나며, 동북선은 상계~왕십리 13.4km·정거장 16개소를 환승 없이 25분에 잇는 노선이다 [S1][S2]</w:t>
            </w:r>
          </w:p>
        </w:tc>
        <w:tc>
          <w:tcPr>
            <w:tcW w:type="dxa" w:w="102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A</w:t>
            </w:r>
          </w:p>
        </w:tc>
      </w:tr>
      <w:tr>
        <w:trPr>
          <w:cantSplit/>
        </w:trPr>
        <w:tc>
          <w:tcPr>
            <w:tcW w:type="dxa" w:w="28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② 동북선의 종착과 옥수역</w:t>
            </w:r>
          </w:p>
        </w:tc>
        <w:tc>
          <w:tcPr>
            <w:tcW w:type="dxa" w:w="59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동북선은 왕십리역에서 끝난다. 이 축은 서울시 3차 계획 6개 노선에 포함돼 있지 않다 [S3]. 종점 후보 옥수역은 3호선·경의중앙선이 만나는 환승역이다 [S17]. 종착부 이후 연장·직결·옥수역 접속의 여지는 서울시 자료로만 확인할 수 있다</w:t>
            </w:r>
          </w:p>
        </w:tc>
        <w:tc>
          <w:tcPr>
            <w:tcW w:type="dxa" w:w="102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A / 해석</w:t>
            </w:r>
          </w:p>
        </w:tc>
      </w:tr>
      <w:tr>
        <w:trPr>
          <w:cantSplit/>
        </w:trPr>
        <w:tc>
          <w:tcPr>
            <w:tcW w:type="dxa" w:w="28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③ 생활권 규모</w:t>
            </w:r>
          </w:p>
        </w:tc>
        <w:tc>
          <w:tcPr>
            <w:tcW w:type="dxa" w:w="59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인접 6개 동(행당동·하왕십리동·금호동1~4가) 주민등록인구 121,219명(2026.9). 행당동·하왕십리동이 60%, 금호동이 40% [S11]</w:t>
            </w:r>
          </w:p>
        </w:tc>
        <w:tc>
          <w:tcPr>
            <w:tcW w:type="dxa" w:w="102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B</w:t>
            </w:r>
          </w:p>
        </w:tc>
      </w:tr>
      <w:tr>
        <w:trPr>
          <w:cantSplit/>
        </w:trPr>
        <w:tc>
          <w:tcPr>
            <w:tcW w:type="dxa" w:w="28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④ 단지·세대</w:t>
            </w:r>
          </w:p>
        </w:tc>
        <w:tc>
          <w:tcPr>
            <w:tcW w:type="dxa" w:w="59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정거장 주변 11개 단지 6,630세대: ① 구역 7개 단지 3,372세대(왕십리KCC스위첸 272세대 포함), ③ 구역 4개 단지 3,258세대. 별도 표기된 임대 동은 제외한 값이다 [S12]</w:t>
            </w:r>
          </w:p>
        </w:tc>
        <w:tc>
          <w:tcPr>
            <w:tcW w:type="dxa" w:w="102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B (2차)</w:t>
            </w:r>
          </w:p>
        </w:tc>
      </w:tr>
      <w:tr>
        <w:trPr>
          <w:cantSplit/>
        </w:trPr>
        <w:tc>
          <w:tcPr>
            <w:tcW w:type="dxa" w:w="28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⑤ 서울시 정책 목표</w:t>
            </w:r>
          </w:p>
        </w:tc>
        <w:tc>
          <w:tcPr>
            <w:tcW w:type="dxa" w:w="59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서울시는 427개 행정동 중 철도역까지 10분 이상 걸리는 곳이 108곳, 20분 이상이 23곳이라고 밝혔다 [S4]. 3차 계획의 목표는 “내 집 앞 10분 지하철 환경 마련”이며, 신규 6개 노선으로 지하철역 평균 접근시간이 9.97분에서 8.03분으로 줄어든다고 설명했다 [S3]. 행정동 단위 집계와 평균값이어서 동 안의 지점별 편차는 드러나지 않는다</w:t>
            </w:r>
          </w:p>
        </w:tc>
        <w:tc>
          <w:tcPr>
            <w:tcW w:type="dxa" w:w="102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A</w:t>
            </w:r>
          </w:p>
        </w:tc>
      </w:tr>
      <w:tr>
        <w:trPr>
          <w:cantSplit/>
        </w:trPr>
        <w:tc>
          <w:tcPr>
            <w:tcW w:type="dxa" w:w="28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⑥ 개발 연계</w:t>
            </w:r>
          </w:p>
        </w:tc>
        <w:tc>
          <w:tcPr>
            <w:tcW w:type="dxa" w:w="59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2026년 8월 행당동 300-1(신속통합기획 주민참여단), 금호동4가 1109(후보지 선정위원회 결과), 행당동 293-11(역세권 활성화 지구단위계획 경미한 변경) 관련 성동구청 공고 3건. 제안자 제공 자료이며 원문 확인이 필요하다 [S13]</w:t>
            </w:r>
          </w:p>
        </w:tc>
        <w:tc>
          <w:tcPr>
            <w:tcW w:type="dxa" w:w="102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C</w:t>
            </w:r>
          </w:p>
        </w:tc>
      </w:tr>
      <w:tr>
        <w:trPr>
          <w:cantSplit/>
        </w:trPr>
        <w:tc>
          <w:tcPr>
            <w:tcW w:type="dxa" w:w="28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⑦ 절차 근거</w:t>
            </w:r>
          </w:p>
        </w:tc>
        <w:tc>
          <w:tcPr>
            <w:tcW w:type="dxa" w:w="59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서울시는 동부선(강남~강북을 잇는 신규 경전철)을 연말 고시 일정 때문에 3차 계획에서 제외했다고 설명했고 [S5], 사업 타당성을 검토한 뒤 3차망 변경으로 추진할 예정이라고 밝혔다 [S3]. 공청회에서 서울연구원은 난곡선 연장 등 노선 연장 요청에 “향후 여건이 변경되면 추후 계획인 3차(변경), 4차 계획 때 고려하겠음”이라고 답했다 [S19]. 도시철도법은 구축계획의 변경도 수립과 같은 절차(국토교통부장관 승인)를 따르도록 하고, 5년마다 타당성을 재검토하도록 한다 [S9]</w:t>
            </w:r>
          </w:p>
        </w:tc>
        <w:tc>
          <w:tcPr>
            <w:tcW w:type="dxa" w:w="102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A</w:t>
            </w:r>
          </w:p>
        </w:tc>
      </w:tr>
      <w:tr>
        <w:trPr>
          <w:cantSplit/>
        </w:trPr>
        <w:tc>
          <w:tcPr>
            <w:tcW w:type="dxa" w:w="282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⑧ 인정하는 한계</w:t>
            </w:r>
          </w:p>
        </w:tc>
        <w:tc>
          <w:tcPr>
            <w:tcW w:type="dxa" w:w="59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①·②는 5호선 역과 약 350~400m 간격이고(2·3절), ③ 위치는 개략값이며, 경제성은 단가·수요에 민감하고(7·8절), 서울시는 3차 계획에서 새 노선을 더하기보다 사업성 보강에 주력했다고 설명했다 [S5]</w:t>
            </w:r>
          </w:p>
        </w:tc>
        <w:tc>
          <w:tcPr>
            <w:tcW w:type="dxa" w:w="102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A / B</w:t>
            </w:r>
          </w:p>
        </w:tc>
      </w:tr>
    </w:tbl>
    <w:p>
      <w:pPr>
        <w:autoSpaceDE w:val="0"/>
        <w:autoSpaceDN w:val="0"/>
        <w:spacing w:after="40" w:line="144"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2. 후보 노선: 4개 정거장 후보를 어떻게 정했나</w:t>
      </w:r>
    </w:p>
    <w:p>
      <w:pPr>
        <w:autoSpaceDE w:val="0"/>
        <w:autoSpaceDN w:val="0"/>
        <w:spacing w:after="120"/>
      </w:pPr>
      <w:r>
        <w:rPr>
          <w:rFonts w:ascii="맑은 고딕" w:hAnsi="맑은 고딕" w:eastAsia="맑은 고딕" w:cs="맑은 고딕"/>
          <w:color w:val="1D2A38"/>
          <w:sz w:val="20"/>
        </w:rPr>
        <w:t>제안자가 지정한 4개 지점을 왕십리역에서 옥수역 방향으로 이었다. 정거장은 ‘확정 위치’가 아니라 사전 검토를 위한 후보 지점이다. 위치는 제안자가 지정한 지점·단지를 지도에서 읽은 개략값(±100~200m)이고, 기존 역 좌표는 위키백과 각 역 문서의 좌표를 사용했다 [S17]. 정거장의 정확한 위치와 간격은 서울시가 기본계획 단계에서 정한다 [S6][S19].</w:t>
      </w:r>
    </w:p>
    <w:tbl>
      <w:tblPr>
        <w:tblW w:w="9751" w:type="dxa"/>
        <w:jc w:val="center"/>
        <w:tblLayout w:type="fixed"/>
        <w:tblLook w:firstColumn="1" w:firstRow="1" w:lastColumn="0" w:lastRow="0" w:noHBand="0" w:noVBand="1" w:val="04A0"/>
      </w:tblPr>
      <w:tblGrid>
        <w:gridCol w:w="850"/>
        <w:gridCol w:w="2919"/>
        <w:gridCol w:w="1337"/>
        <w:gridCol w:w="1724"/>
        <w:gridCol w:w="2919"/>
      </w:tblGrid>
      <w:tr>
        <w:trPr>
          <w:cantSplit/>
          <w:tblHeader/>
        </w:trPr>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구분</w:t>
            </w:r>
          </w:p>
        </w:tc>
        <w:tc>
          <w:tcPr>
            <w:tcW w:type="dxa" w:w="291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위치(제안자 지정)</w:t>
            </w:r>
          </w:p>
        </w:tc>
        <w:tc>
          <w:tcPr>
            <w:tcW w:type="dxa" w:w="133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기존 역까지 직선</w:t>
            </w:r>
          </w:p>
        </w:tc>
        <w:tc>
          <w:tcPr>
            <w:tcW w:type="dxa" w:w="172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구간 길이(개략)</w:t>
            </w:r>
          </w:p>
        </w:tc>
        <w:tc>
          <w:tcPr>
            <w:tcW w:type="dxa" w:w="291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정한 이유</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출발</w:t>
            </w:r>
          </w:p>
        </w:tc>
        <w:tc>
          <w:tcPr>
            <w:tcW w:type="dxa" w:w="291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왕십리역(기존, 2·5호선·경의중앙선·수인분당선)</w:t>
            </w:r>
          </w:p>
        </w:tc>
        <w:tc>
          <w:tcPr>
            <w:tcW w:type="dxa" w:w="13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w:t>
            </w:r>
          </w:p>
        </w:tc>
        <w:tc>
          <w:tcPr>
            <w:tcW w:type="dxa" w:w="172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w:t>
            </w:r>
          </w:p>
        </w:tc>
        <w:tc>
          <w:tcPr>
            <w:tcW w:type="dxa" w:w="291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환승 거점</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①</w:t>
            </w:r>
          </w:p>
        </w:tc>
        <w:tc>
          <w:tcPr>
            <w:tcW w:type="dxa" w:w="291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왕십리KCC스위첸 정문 앞 3거리(왕십리풍림아이원과 왕십리자이 사이)</w:t>
            </w:r>
          </w:p>
        </w:tc>
        <w:tc>
          <w:tcPr>
            <w:tcW w:type="dxa" w:w="13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행당역 약 350m</w:t>
            </w:r>
          </w:p>
        </w:tc>
        <w:tc>
          <w:tcPr>
            <w:tcW w:type="dxa" w:w="172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왕십리역 → ① 약 0.9km</w:t>
            </w:r>
          </w:p>
        </w:tc>
        <w:tc>
          <w:tcPr>
            <w:tcW w:type="dxa" w:w="291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단지가 모여 있고 면적이 넓음</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②</w:t>
            </w:r>
          </w:p>
        </w:tc>
        <w:tc>
          <w:tcPr>
            <w:tcW w:type="dxa" w:w="291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금호 갈림 4거리: 언덕 정상부의 굽은 곳을 지난 내리막 사거리(신금호역 방향과 금호동 방향이 갈리는 곳)</w:t>
            </w:r>
          </w:p>
        </w:tc>
        <w:tc>
          <w:tcPr>
            <w:tcW w:type="dxa" w:w="13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행당역 약 400m · 신금호역 약 400m</w:t>
            </w:r>
          </w:p>
        </w:tc>
        <w:tc>
          <w:tcPr>
            <w:tcW w:type="dxa" w:w="172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① → ② 약 0.7km</w:t>
            </w:r>
          </w:p>
        </w:tc>
        <w:tc>
          <w:tcPr>
            <w:tcW w:type="dxa" w:w="291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정상부 굴착·선형 부담을 줄이려는 위치(제안자 판단, 공사비 효과는 기술검토 필요)</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③</w:t>
            </w:r>
          </w:p>
        </w:tc>
        <w:tc>
          <w:tcPr>
            <w:tcW w:type="dxa" w:w="291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힐스테이트서울숲리버 앞 사거리</w:t>
            </w:r>
          </w:p>
        </w:tc>
        <w:tc>
          <w:tcPr>
            <w:tcW w:type="dxa" w:w="13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신금호역 약 750m</w:t>
            </w:r>
          </w:p>
        </w:tc>
        <w:tc>
          <w:tcPr>
            <w:tcW w:type="dxa" w:w="172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② → ③ 약 1.0km</w:t>
            </w:r>
          </w:p>
        </w:tc>
        <w:tc>
          <w:tcPr>
            <w:tcW w:type="dxa" w:w="291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금호동4가 단지 밀집, 기존 역세권 밖</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④</w:t>
            </w:r>
          </w:p>
        </w:tc>
        <w:tc>
          <w:tcPr>
            <w:tcW w:type="dxa" w:w="291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옥수역(기존, 3호선·경의중앙선)</w:t>
            </w:r>
          </w:p>
        </w:tc>
        <w:tc>
          <w:tcPr>
            <w:tcW w:type="dxa" w:w="13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w:t>
            </w:r>
          </w:p>
        </w:tc>
        <w:tc>
          <w:tcPr>
            <w:tcW w:type="dxa" w:w="172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③ → ④ 약 1.1km</w:t>
            </w:r>
          </w:p>
        </w:tc>
        <w:tc>
          <w:tcPr>
            <w:tcW w:type="dxa" w:w="291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3호선·경의중앙선 환승 연결</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합계</w:t>
            </w:r>
          </w:p>
        </w:tc>
        <w:tc>
          <w:tcPr>
            <w:tcW w:type="dxa" w:w="291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133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172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경로 약 3.7km (직선 합 약 3.3km의 1.13배)</w:t>
            </w:r>
          </w:p>
        </w:tc>
        <w:tc>
          <w:tcPr>
            <w:tcW w:type="dxa" w:w="291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3.0~4.4km로 민감도 분석</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E0662B"/>
              <w:bottom w:val="nil"/>
              <w:right w:val="nil"/>
            </w:tcBorders>
            <w:shd w:val="clear" w:color="auto" w:fill="FFF6EE"/>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읽을 때 주의할 점</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① ②는 5호선과 가깝다</w:t>
            </w:r>
            <w:r>
              <w:rPr>
                <w:rFonts w:ascii="맑은 고딕" w:hAnsi="맑은 고딕" w:eastAsia="맑은 고딕" w:cs="맑은 고딕"/>
                <w:color w:val="1D2A38"/>
                <w:sz w:val="19"/>
              </w:rPr>
              <w:t>: 기존 5호선 역과의 간격이 약 350~400m로 짧아 ‘중복’으로 보일 수 있다. 이 문서는 이를 숨기지 않고 3·8절에서 정량으로 보이며, 정거장 수와 위치를 사전 검토 과제로 요청한다.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③의 위치는 개략값이다</w:t>
            </w:r>
            <w:r>
              <w:rPr>
                <w:rFonts w:ascii="맑은 고딕" w:hAnsi="맑은 고딕" w:eastAsia="맑은 고딕" w:cs="맑은 고딕"/>
                <w:color w:val="1D2A38"/>
                <w:sz w:val="19"/>
              </w:rPr>
              <w:t>: 사거리의 정확한 지점은 제안자가 지정한 지점을 지도에서 읽은 값이라 ±150~200m 오차가 있고, 구릉지·도로 구조에 따라 달라질 수 있다. 이 때문에 ③ 구역 결과(3절)는 ‘방향성’으로 읽는다.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구간 길이는 도로 경로를 따라 읽은 값이다</w:t>
            </w:r>
            <w:r>
              <w:rPr>
                <w:rFonts w:ascii="맑은 고딕" w:hAnsi="맑은 고딕" w:eastAsia="맑은 고딕" w:cs="맑은 고딕"/>
                <w:color w:val="1D2A38"/>
                <w:sz w:val="19"/>
              </w:rPr>
              <w:t>(±10~15%). 직선거리 합은 약 3.3km이며, 곡선·우회를 반영한 약 3.7km를 기준으로 3.0~4.4km 민감도를 함께 본다.</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옥수역 접속 구조는 미확인이다</w:t>
            </w:r>
            <w:r>
              <w:rPr>
                <w:rFonts w:ascii="맑은 고딕" w:hAnsi="맑은 고딕" w:eastAsia="맑은 고딕" w:cs="맑은 고딕"/>
                <w:color w:val="1D2A38"/>
                <w:sz w:val="19"/>
              </w:rPr>
              <w:t>: 승강장·환승 동선·지하/지상 구조가 가능한지는 서울시 자료로 확인해야 한다.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3. 현황 진단: 5호선이 이미 가까운 곳과 아직 먼 곳 (인정할 점)</w:t>
      </w:r>
    </w:p>
    <w:p>
      <w:pPr>
        <w:autoSpaceDE w:val="0"/>
        <w:autoSpaceDN w:val="0"/>
        <w:spacing w:after="120"/>
      </w:pPr>
      <w:r>
        <w:rPr>
          <w:rFonts w:ascii="맑은 고딕" w:hAnsi="맑은 고딕" w:eastAsia="맑은 고딕" w:cs="맑은 고딕"/>
          <w:color w:val="1D2A38"/>
          <w:sz w:val="20"/>
        </w:rPr>
        <w:t>약점부터 밝힌다. ① 구역 단지(왕십리KCC스위첸 등 7개)는 이미 5호선 행당역 직선 350~600m 안에 있어 ‘철도가 없는 지역’이 아니다. 반면 ③ 구역 단지(서울숲푸르지오 1·2차, 힐스테이트서울숲리버)는 어느 기존 역에서도 직선 550~750m로 500m 밖이다. 이 제안이 문제 삼는 것은 거리 자체가 아니라, 구릉지와 보행환경이 만드는 실제 접근시간과 그 시간을 줄였을 때의 효과다.</w:t>
      </w:r>
    </w:p>
    <w:p>
      <w:pPr>
        <w:keepNext/>
        <w:autoSpaceDE w:val="0"/>
        <w:autoSpaceDN w:val="0"/>
        <w:spacing w:before="80" w:after="40"/>
        <w:jc w:val="center"/>
      </w:pPr>
      <w:r>
        <w:drawing>
          <wp:inline xmlns:a="http://schemas.openxmlformats.org/drawingml/2006/main" xmlns:pic="http://schemas.openxmlformats.org/drawingml/2006/picture">
            <wp:extent cx="6048000" cy="3931200"/>
            <wp:docPr id="3" name="Picture 3"/>
            <wp:cNvGraphicFramePr>
              <a:graphicFrameLocks noChangeAspect="1"/>
            </wp:cNvGraphicFramePr>
            <a:graphic>
              <a:graphicData uri="http://schemas.openxmlformats.org/drawingml/2006/picture">
                <pic:pic>
                  <pic:nvPicPr>
                    <pic:cNvPr id="0" name="image.png"/>
                    <pic:cNvPicPr/>
                  </pic:nvPicPr>
                  <pic:blipFill>
                    <a:blip r:embed="rId13"/>
                    <a:stretch>
                      <a:fillRect/>
                    </a:stretch>
                  </pic:blipFill>
                  <pic:spPr>
                    <a:xfrm>
                      <a:off x="0" y="0"/>
                      <a:ext cx="6048000" cy="393120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도보시간은 직선거리(50m 단위)×1.3(우회계수)÷분속 80m로 추정했고, 신설 정거장 출입구까지는 최소 1.5분으로 두었다. 오르막 가산(+30%)은 가정이며 실측이 아니다. 단지·정거장 위치는 개략값(±100~200m)이다.</w:t>
      </w:r>
    </w:p>
    <w:tbl>
      <w:tblPr>
        <w:tblW w:w="9751" w:type="dxa"/>
        <w:jc w:val="center"/>
        <w:tblLayout w:type="fixed"/>
        <w:tblLook w:firstColumn="1" w:firstRow="1" w:lastColumn="0" w:lastRow="0" w:noHBand="0" w:noVBand="1" w:val="04A0"/>
      </w:tblPr>
      <w:tblGrid>
        <w:gridCol w:w="1589"/>
        <w:gridCol w:w="850"/>
        <w:gridCol w:w="1520"/>
        <w:gridCol w:w="1520"/>
        <w:gridCol w:w="1375"/>
        <w:gridCol w:w="1520"/>
        <w:gridCol w:w="1375"/>
      </w:tblGrid>
      <w:tr>
        <w:trPr>
          <w:cantSplit/>
          <w:tblHeader/>
        </w:trPr>
        <w:tc>
          <w:tcPr>
            <w:tcW w:type="dxa" w:w="158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단지</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jc w:val="right"/>
            </w:pPr>
            <w:r>
              <w:rPr>
                <w:rFonts w:ascii="맑은 고딕" w:hAnsi="맑은 고딕" w:eastAsia="맑은 고딕" w:cs="맑은 고딕"/>
                <w:b/>
                <w:color w:val="1D2A38"/>
                <w:sz w:val="17"/>
              </w:rPr>
              <w:t>세대</w:t>
            </w:r>
          </w:p>
        </w:tc>
        <w:tc>
          <w:tcPr>
            <w:tcW w:type="dxa" w:w="152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현재: 가까운 기존 역·직선(m)</w:t>
            </w:r>
          </w:p>
        </w:tc>
        <w:tc>
          <w:tcPr>
            <w:tcW w:type="dxa" w:w="152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현재 도보 평지/오르막(분)</w:t>
            </w:r>
          </w:p>
        </w:tc>
        <w:tc>
          <w:tcPr>
            <w:tcW w:type="dxa" w:w="137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신설: 정거장·직선(m)</w:t>
            </w:r>
          </w:p>
        </w:tc>
        <w:tc>
          <w:tcPr>
            <w:tcW w:type="dxa" w:w="152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신설 후 도보 평지/오르막(분)</w:t>
            </w:r>
          </w:p>
        </w:tc>
        <w:tc>
          <w:tcPr>
            <w:tcW w:type="dxa" w:w="137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절감 평지/오르막(분)</w:t>
            </w:r>
          </w:p>
        </w:tc>
      </w:tr>
      <w:tr>
        <w:trPr>
          <w:cantSplit/>
        </w:trPr>
        <w:tc>
          <w:tcPr>
            <w:tcW w:type="dxa" w:w="158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 왕십리KCC스위첸</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272</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행당역 350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5.7 / 7.4</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150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2.4 / 3.2</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3.2 / 4.2</w:t>
            </w:r>
          </w:p>
        </w:tc>
      </w:tr>
      <w:tr>
        <w:trPr>
          <w:cantSplit/>
        </w:trPr>
        <w:tc>
          <w:tcPr>
            <w:tcW w:type="dxa" w:w="158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 왕십리자이</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713</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행당역 500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8.1 / 10.6</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200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3.2 / 4.2</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4.9 / 6.3</w:t>
            </w:r>
          </w:p>
        </w:tc>
      </w:tr>
      <w:tr>
        <w:trPr>
          <w:cantSplit/>
        </w:trPr>
        <w:tc>
          <w:tcPr>
            <w:tcW w:type="dxa" w:w="158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 왕십리풍림아이원</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758</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행당역 350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5.7 / 7.4</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200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3.2 / 4.2</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2.4 / 3.2</w:t>
            </w:r>
          </w:p>
        </w:tc>
      </w:tr>
      <w:tr>
        <w:trPr>
          <w:cantSplit/>
        </w:trPr>
        <w:tc>
          <w:tcPr>
            <w:tcW w:type="dxa" w:w="158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 왕십리극동미라주</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414</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행당역 550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8.9 / 11.6</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400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6.5 / 8.5</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2.4 / 3.2</w:t>
            </w:r>
          </w:p>
        </w:tc>
      </w:tr>
      <w:tr>
        <w:trPr>
          <w:cantSplit/>
        </w:trPr>
        <w:tc>
          <w:tcPr>
            <w:tcW w:type="dxa" w:w="158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 금호베스트빌</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458</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행당역 500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8.1 / 10.6</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150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2.4 / 3.2</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5.7 / 7.4</w:t>
            </w:r>
          </w:p>
        </w:tc>
      </w:tr>
      <w:tr>
        <w:trPr>
          <w:cantSplit/>
        </w:trPr>
        <w:tc>
          <w:tcPr>
            <w:tcW w:type="dxa" w:w="158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6. 한신무학</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480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행당역 600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9.8 / 12.7</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350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5.7 / 7.4</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4.1 / 5.3</w:t>
            </w:r>
          </w:p>
        </w:tc>
      </w:tr>
      <w:tr>
        <w:trPr>
          <w:cantSplit/>
        </w:trPr>
        <w:tc>
          <w:tcPr>
            <w:tcW w:type="dxa" w:w="158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7. 무학현대</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277</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행당역 450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7.3 / 9.5</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200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3.2 / 4.2</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4.1 / 5.3</w:t>
            </w:r>
          </w:p>
        </w:tc>
      </w:tr>
      <w:tr>
        <w:trPr>
          <w:cantSplit/>
        </w:trPr>
        <w:tc>
          <w:tcPr>
            <w:tcW w:type="dxa" w:w="158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8. 서울숲푸르지오1차</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888</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옥수역 550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8.9 / 11.6</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③ 500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8.1 / 10.6</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0.8 / 1.1</w:t>
            </w:r>
          </w:p>
        </w:tc>
      </w:tr>
      <w:tr>
        <w:trPr>
          <w:cantSplit/>
        </w:trPr>
        <w:tc>
          <w:tcPr>
            <w:tcW w:type="dxa" w:w="158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9. 서울숲푸르지오2차</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647</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금호역 750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12.2 / 15.8</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③ 300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4.9 / 6.3</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7.3 / 9.5</w:t>
            </w:r>
          </w:p>
        </w:tc>
      </w:tr>
      <w:tr>
        <w:trPr>
          <w:cantSplit/>
        </w:trPr>
        <w:tc>
          <w:tcPr>
            <w:tcW w:type="dxa" w:w="158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10. 힐스테이트서울숲리버</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542</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신금호역 750</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12.2 / 15.8</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③ 인근(가정)</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1.5 / 2.0</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10.7 / 13.9</w:t>
            </w:r>
          </w:p>
        </w:tc>
      </w:tr>
      <w:tr>
        <w:trPr>
          <w:cantSplit/>
        </w:trPr>
        <w:tc>
          <w:tcPr>
            <w:tcW w:type="dxa" w:w="158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11. 금호대우</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1,181</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위치 미확인</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w:t>
            </w:r>
          </w:p>
        </w:tc>
      </w:tr>
      <w:tr>
        <w:trPr>
          <w:cantSplit/>
        </w:trPr>
        <w:tc>
          <w:tcPr>
            <w:tcW w:type="dxa" w:w="158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① 구역 소계(7개)</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3,372</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7.6 / 9.9</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3.8 / 5.0</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3.8 / 5.0</w:t>
            </w:r>
          </w:p>
        </w:tc>
      </w:tr>
      <w:tr>
        <w:trPr>
          <w:cantSplit/>
        </w:trPr>
        <w:tc>
          <w:tcPr>
            <w:tcW w:type="dxa" w:w="158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③ 구역 소계(위치 확인 3개)</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2,077</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10.8 / 14.0</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5.4 / 7.0</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5.4 / 7.0</w:t>
            </w:r>
          </w:p>
        </w:tc>
      </w:tr>
      <w:tr>
        <w:trPr>
          <w:cantSplit/>
        </w:trPr>
        <w:tc>
          <w:tcPr>
            <w:tcW w:type="dxa" w:w="158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합계·세대 가중 평균(10개 단지)</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5,449</w:t>
            </w: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8.8 / 11.5</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15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4.4 / 5.7</w:t>
            </w:r>
          </w:p>
        </w:tc>
        <w:tc>
          <w:tcPr>
            <w:tcW w:type="dxa" w:w="13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4.4 / 5.8</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직선 500m 역세권 세대는 현재 2,478세대(위치를 정한 10개 단지의 45%)이고, 신설 후 5,449세대(100%)다. 금호대우(1,181세대)는 위치를 확인하지 못해 거리 분석에서 제외했고 세대수만 4·10절에 반영했다. 힐스테이트서울숲리버는 ③ 인근으로 가정했다. 세대수는 공개 단지 정보(2차 자료)다 [S12]. 기존 역 좌표는 위키백과 [S17]. 도보시간과 절감은 반올림 전 값으로 계산해 표의 뺄셈과 0.1분 어긋날 수 있다.</w:t>
      </w: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E0662B"/>
              <w:bottom w:val="nil"/>
              <w:right w:val="nil"/>
            </w:tcBorders>
            <w:shd w:val="clear" w:color="auto" w:fill="FFF6EE"/>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이 표에서 읽을 수 있는 것과 없는 것</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① 구역은 5호선 접근이 이미 나쁘지 않다</w:t>
            </w:r>
            <w:r>
              <w:rPr>
                <w:rFonts w:ascii="맑은 고딕" w:hAnsi="맑은 고딕" w:eastAsia="맑은 고딕" w:cs="맑은 고딕"/>
                <w:color w:val="1D2A38"/>
                <w:sz w:val="19"/>
              </w:rPr>
              <w:t>: 평지 가정 평균 7.6분(오르막 반영 9.9분)이고, ① 정거장으로 3.8분(5.0분)이 된다. 줄어드는 시간은 크지만 ①이 행당역과 약 350m라 5호선과 겹친다는 점은 인정한다.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③ 구역에서 효과가 크다</w:t>
            </w:r>
            <w:r>
              <w:rPr>
                <w:rFonts w:ascii="맑은 고딕" w:hAnsi="맑은 고딕" w:eastAsia="맑은 고딕" w:cs="맑은 고딕"/>
                <w:color w:val="1D2A38"/>
                <w:sz w:val="19"/>
              </w:rPr>
              <w:t>: 평균 도보가 평지 10.8분 → 5.4분, 오르막 반영 14.0분 → 7.0분이며, 2,077세대가 직선 500m 역세권 밖에서 안으로 들어온다. 다만 ③의 위치 오차(±150~200m)가 결과를 바꿀 수 있다.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전체로는 평균 도보가 절반 수준으로 줄어든다</w:t>
            </w:r>
            <w:r>
              <w:rPr>
                <w:rFonts w:ascii="맑은 고딕" w:hAnsi="맑은 고딕" w:eastAsia="맑은 고딕" w:cs="맑은 고딕"/>
                <w:color w:val="1D2A38"/>
                <w:sz w:val="19"/>
              </w:rPr>
              <w:t>: 평지 8.8분 → 4.4분(절감 4.4분), 오르막 반영 11.5분 → 5.7분(절감 5.8분)이다. 7절은 이 값을 승차당 절감 4·6·8분 가정으로 옮긴다.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③·④ 사이에 비는 곳이 있다</w:t>
            </w:r>
            <w:r>
              <w:rPr>
                <w:rFonts w:ascii="맑은 고딕" w:hAnsi="맑은 고딕" w:eastAsia="맑은 고딕" w:cs="맑은 고딕"/>
                <w:color w:val="1D2A38"/>
                <w:sz w:val="19"/>
              </w:rPr>
              <w:t>: 서울숲푸르지오1차(888세대)는 ③에서 직선 약 500m라 신설로 줄어드는 도보가 평지 0.8분에 그친다. ③~④ 간격이 약 1.1km여서 중간 정거장 필요성을 사전 검토 과제로 둔다(8절).</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왕십리역 방향 통행은 이미 5호선 한 정거장이다</w:t>
            </w:r>
            <w:r>
              <w:rPr>
                <w:rFonts w:ascii="맑은 고딕" w:hAnsi="맑은 고딕" w:eastAsia="맑은 고딕" w:cs="맑은 고딕"/>
                <w:color w:val="1D2A38"/>
                <w:sz w:val="19"/>
              </w:rPr>
              <w:t>: 행당역에서 왕십리역까지 5호선으로 갈 수 있으므로, 신설의 시간 절감은 대부분 ‘역까지 걷는 구간’에서 나온다. 열차 이용 구간·환승 편익은 반영하지 않았다(보수적).</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서울시 지표는 집계값이다</w:t>
            </w:r>
            <w:r>
              <w:rPr>
                <w:rFonts w:ascii="맑은 고딕" w:hAnsi="맑은 고딕" w:eastAsia="맑은 고딕" w:cs="맑은 고딕"/>
                <w:color w:val="1D2A38"/>
                <w:sz w:val="19"/>
              </w:rPr>
              <w:t>: 서울시가 발표한 접근시간은 행정동 단위 분포(10분 이상 108곳, 20분 이상 23곳 [S4])와 평균값(지하철역 평균 9.97→8.03분 [S3], 행정동별 평균 현재 10.3분 [S5])이다. 어느 쪽도 동 안의 지점별 편차는 보여주지 않으므로 서울시 GIS로 확인해 달라고 요청한다.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4. 인구·주거재고·정비사업</w:t>
      </w:r>
    </w:p>
    <w:p>
      <w:pPr>
        <w:keepNext/>
        <w:autoSpaceDE w:val="0"/>
        <w:autoSpaceDN w:val="0"/>
        <w:spacing w:before="80" w:after="40"/>
        <w:jc w:val="center"/>
      </w:pPr>
      <w:r>
        <w:drawing>
          <wp:inline xmlns:a="http://schemas.openxmlformats.org/drawingml/2006/main" xmlns:pic="http://schemas.openxmlformats.org/drawingml/2006/picture">
            <wp:extent cx="6048000" cy="2540160"/>
            <wp:docPr id="4" name="Picture 4"/>
            <wp:cNvGraphicFramePr>
              <a:graphicFrameLocks noChangeAspect="1"/>
            </wp:cNvGraphicFramePr>
            <a:graphic>
              <a:graphicData uri="http://schemas.openxmlformats.org/drawingml/2006/picture">
                <pic:pic>
                  <pic:nvPicPr>
                    <pic:cNvPr id="0" name="image.png"/>
                    <pic:cNvPicPr/>
                  </pic:nvPicPr>
                  <pic:blipFill>
                    <a:blip r:embed="rId14"/>
                    <a:stretch>
                      <a:fillRect/>
                    </a:stretch>
                  </pic:blipFill>
                  <pic:spPr>
                    <a:xfrm>
                      <a:off x="0" y="0"/>
                      <a:ext cx="6048000" cy="254016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행정안전부 주민등록 인구통계 재표시(2026.9, 법정동 기준) [S11]. 수혜 인구가 아니라 생활권 규모다.</w:t>
      </w:r>
    </w:p>
    <w:p>
      <w:pPr>
        <w:pStyle w:val="Heading3"/>
        <w:autoSpaceDE w:val="0"/>
        <w:autoSpaceDN w:val="0"/>
      </w:pPr>
      <w:r>
        <w:rPr>
          <w:rFonts w:ascii="맑은 고딕" w:hAnsi="맑은 고딕" w:eastAsia="맑은 고딕" w:cs="맑은 고딕"/>
          <w:b/>
          <w:color w:val="173F5F"/>
          <w:sz w:val="24"/>
        </w:rPr>
        <w:t>정거장 주변 단지 (번호는 개념도·그래프와 같다)</w:t>
      </w:r>
    </w:p>
    <w:tbl>
      <w:tblPr>
        <w:tblW w:w="9751" w:type="dxa"/>
        <w:jc w:val="center"/>
        <w:tblLayout w:type="fixed"/>
        <w:tblLook w:firstColumn="1" w:firstRow="1" w:lastColumn="0" w:lastRow="0" w:noHBand="0" w:noVBand="1" w:val="04A0"/>
      </w:tblPr>
      <w:tblGrid>
        <w:gridCol w:w="850"/>
        <w:gridCol w:w="2166"/>
        <w:gridCol w:w="850"/>
        <w:gridCol w:w="850"/>
        <w:gridCol w:w="5033"/>
      </w:tblGrid>
      <w:tr>
        <w:trPr>
          <w:cantSplit/>
          <w:tblHeader/>
        </w:trPr>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번호</w:t>
            </w:r>
          </w:p>
        </w:tc>
        <w:tc>
          <w:tcPr>
            <w:tcW w:type="dxa" w:w="216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단지</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jc w:val="right"/>
            </w:pPr>
            <w:r>
              <w:rPr>
                <w:rFonts w:ascii="맑은 고딕" w:hAnsi="맑은 고딕" w:eastAsia="맑은 고딕" w:cs="맑은 고딕"/>
                <w:b/>
                <w:color w:val="1D2A38"/>
                <w:sz w:val="17"/>
              </w:rPr>
              <w:t>세대</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구역</w:t>
            </w:r>
          </w:p>
        </w:tc>
        <w:tc>
          <w:tcPr>
            <w:tcW w:type="dxa" w:w="503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비고</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왕십리KCC스위첸</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272</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구역</w:t>
            </w:r>
          </w:p>
        </w:tc>
        <w:tc>
          <w:tcPr>
            <w:tcW w:type="dxa" w:w="503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무학봉길 35 · 2016.4 사용승인 [S12]. 정문이 ①(3거리)에 접한다는 제안자 지정에 따라 ①에서 동쪽 약 150m로 둠</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왕십리자이</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713</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구역</w:t>
            </w:r>
          </w:p>
        </w:tc>
        <w:tc>
          <w:tcPr>
            <w:tcW w:type="dxa" w:w="503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근처, 위치는 지도 판독 개략값</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왕십리풍림아이원</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758</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구역</w:t>
            </w:r>
          </w:p>
        </w:tc>
        <w:tc>
          <w:tcPr>
            <w:tcW w:type="dxa" w:w="503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근처(왕십리자이와 함께 ①을 낀 단지), 개략값</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왕십리극동미라주</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414</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구역</w:t>
            </w:r>
          </w:p>
        </w:tc>
        <w:tc>
          <w:tcPr>
            <w:tcW w:type="dxa" w:w="503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위치는 개략값</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금호베스트빌</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458</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구역</w:t>
            </w:r>
          </w:p>
        </w:tc>
        <w:tc>
          <w:tcPr>
            <w:tcW w:type="dxa" w:w="503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위치는 개략값</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6</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한신무학</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480</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구역</w:t>
            </w:r>
          </w:p>
        </w:tc>
        <w:tc>
          <w:tcPr>
            <w:tcW w:type="dxa" w:w="503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위치는 개략값</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7</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무학현대</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277</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구역</w:t>
            </w:r>
          </w:p>
        </w:tc>
        <w:tc>
          <w:tcPr>
            <w:tcW w:type="dxa" w:w="503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무학봉길 51. 위치는 개략값</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8</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서울숲푸르지오1차</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888</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③ 구역</w:t>
            </w:r>
          </w:p>
        </w:tc>
        <w:tc>
          <w:tcPr>
            <w:tcW w:type="dxa" w:w="503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위치는 좌표 자료 기준 개략값</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9</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서울숲푸르지오2차</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647</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③ 구역</w:t>
            </w:r>
          </w:p>
        </w:tc>
        <w:tc>
          <w:tcPr>
            <w:tcW w:type="dxa" w:w="503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세대수는 자료에 따라 586~708(중간값 647 사용). 위치는 좌표 자료 기준 개략값</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10</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힐스테이트서울숲리버</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542</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③ 구역</w:t>
            </w:r>
          </w:p>
        </w:tc>
        <w:tc>
          <w:tcPr>
            <w:tcW w:type="dxa" w:w="503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금호동4가 1553(독서당로 344) · 2018.2 입주 [S12]. 세대수는 자료에 따라 542~606(542 사용). ③ 인근으로 가정</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11</w:t>
            </w:r>
          </w:p>
        </w:tc>
        <w:tc>
          <w:tcPr>
            <w:tcW w:type="dxa" w:w="21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금호대우</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1,181</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③ 구역</w:t>
            </w:r>
          </w:p>
        </w:tc>
        <w:tc>
          <w:tcPr>
            <w:tcW w:type="dxa" w:w="503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2001년 준공(자료). 위치 미확인: 거리 분석에서 제외, 세대수만 반영</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21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① 구역 소계(7개 단지)</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3,372</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503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왕십리KCC스위첸 · 왕십리자이 · 왕십리풍림아이원 · 왕십리극동미라주 · 금호베스트빌 · 한신무학 · 무학현대</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21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③ 구역 소계(4개 단지)</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3,258</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503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자료 범위 3,197~3,383세대</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21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합계(11개 단지)</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6,630</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p>
        </w:tc>
        <w:tc>
          <w:tcPr>
            <w:tcW w:type="dxa" w:w="503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별도 표기된 임대 동(금호베스트빌 274 · 극동미라주 191 · 금호대우 508세대)은 제외한 값이며 포함하면 더 커진다</w:t>
            </w:r>
          </w:p>
        </w:tc>
      </w:tr>
    </w:tbl>
    <w:p>
      <w:pPr>
        <w:autoSpaceDE w:val="0"/>
        <w:autoSpaceDN w:val="0"/>
        <w:spacing w:after="40" w:line="144" w:lineRule="auto"/>
      </w:pPr>
    </w:p>
    <w:p>
      <w:pPr>
        <w:keepNext/>
        <w:autoSpaceDE w:val="0"/>
        <w:autoSpaceDN w:val="0"/>
        <w:spacing w:before="80" w:after="40"/>
        <w:jc w:val="center"/>
      </w:pPr>
      <w:r>
        <w:drawing>
          <wp:inline xmlns:a="http://schemas.openxmlformats.org/drawingml/2006/main" xmlns:pic="http://schemas.openxmlformats.org/drawingml/2006/picture">
            <wp:extent cx="6048000" cy="3024000"/>
            <wp:docPr id="5" name="Picture 5"/>
            <wp:cNvGraphicFramePr>
              <a:graphicFrameLocks noChangeAspect="1"/>
            </wp:cNvGraphicFramePr>
            <a:graphic>
              <a:graphicData uri="http://schemas.openxmlformats.org/drawingml/2006/picture">
                <pic:pic>
                  <pic:nvPicPr>
                    <pic:cNvPr id="0" name="image.png"/>
                    <pic:cNvPicPr/>
                  </pic:nvPicPr>
                  <pic:blipFill>
                    <a:blip r:embed="rId15"/>
                    <a:stretch>
                      <a:fillRect/>
                    </a:stretch>
                  </pic:blipFill>
                  <pic:spPr>
                    <a:xfrm>
                      <a:off x="0" y="0"/>
                      <a:ext cx="6048000" cy="302400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왕십리KCC스위첸을 1번으로 번호를 매겼다. 세대수는 공개 단지 정보(2차 자료)이며 단지코드(공동주택관리정보시스템) 기준 재확인이 필요하다 [S12]. 힐스테이트서울숲리버의 위치는 가정, 금호대우의 위치는 확인하지 못했다.</w:t>
      </w:r>
    </w:p>
    <w:p>
      <w:pPr>
        <w:autoSpaceDE w:val="0"/>
        <w:autoSpaceDN w:val="0"/>
        <w:spacing w:after="120"/>
      </w:pPr>
      <w:r>
        <w:rPr>
          <w:rFonts w:ascii="맑은 고딕" w:hAnsi="맑은 고딕" w:eastAsia="맑은 고딕" w:cs="맑은 고딕"/>
          <w:color w:val="5B6775"/>
          <w:sz w:val="17"/>
        </w:rPr>
        <w:t>세대수는 공개 단지 정보를 기준으로 한 2차 자료다. 위치·세대수 모두 제출 전 서울시·구청 자료(단지코드)로 재확인한다. 단지와 후보 노선의 위치 관계는 2절 개념도에 나타냈다.</w:t>
      </w:r>
    </w:p>
    <w:p>
      <w:pPr>
        <w:pStyle w:val="Heading3"/>
        <w:autoSpaceDE w:val="0"/>
        <w:autoSpaceDN w:val="0"/>
      </w:pPr>
      <w:r>
        <w:rPr>
          <w:rFonts w:ascii="맑은 고딕" w:hAnsi="맑은 고딕" w:eastAsia="맑은 고딕" w:cs="맑은 고딕"/>
          <w:b/>
          <w:color w:val="173F5F"/>
          <w:sz w:val="24"/>
        </w:rPr>
        <w:t>정비사업: 외생 변수로 분리해 본다</w:t>
      </w:r>
    </w:p>
    <w:tbl>
      <w:tblPr>
        <w:tblW w:w="9751" w:type="dxa"/>
        <w:jc w:val="center"/>
        <w:tblLayout w:type="fixed"/>
        <w:tblLook w:firstColumn="1" w:firstRow="1" w:lastColumn="0" w:lastRow="0" w:noHBand="0" w:noVBand="1" w:val="04A0"/>
      </w:tblPr>
      <w:tblGrid>
        <w:gridCol w:w="1451"/>
        <w:gridCol w:w="4669"/>
        <w:gridCol w:w="1693"/>
        <w:gridCol w:w="1935"/>
      </w:tblGrid>
      <w:tr>
        <w:trPr>
          <w:cantSplit/>
          <w:tblHeader/>
        </w:trPr>
        <w:tc>
          <w:tcPr>
            <w:tcW w:type="dxa" w:w="145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공고일(2026)</w:t>
            </w:r>
          </w:p>
        </w:tc>
        <w:tc>
          <w:tcPr>
            <w:tcW w:type="dxa" w:w="466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성동구청 공고(제안자 제공, 제목 요약)</w:t>
            </w:r>
          </w:p>
        </w:tc>
        <w:tc>
          <w:tcPr>
            <w:tcW w:type="dxa" w:w="169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위치</w:t>
            </w:r>
          </w:p>
        </w:tc>
        <w:tc>
          <w:tcPr>
            <w:tcW w:type="dxa" w:w="193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의미</w:t>
            </w:r>
          </w:p>
        </w:tc>
      </w:tr>
      <w:tr>
        <w:trPr>
          <w:cantSplit/>
        </w:trPr>
        <w:tc>
          <w:tcPr>
            <w:tcW w:type="dxa" w:w="145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8월 7일</w:t>
            </w:r>
          </w:p>
        </w:tc>
        <w:tc>
          <w:tcPr>
            <w:tcW w:type="dxa" w:w="466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신속통합기획 주민참여단 구성 관련</w:t>
            </w:r>
          </w:p>
        </w:tc>
        <w:tc>
          <w:tcPr>
            <w:tcW w:type="dxa" w:w="169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행당동 300-1</w:t>
            </w:r>
          </w:p>
        </w:tc>
        <w:tc>
          <w:tcPr>
            <w:tcW w:type="dxa" w:w="193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정비 초기 단계</w:t>
            </w:r>
          </w:p>
        </w:tc>
      </w:tr>
      <w:tr>
        <w:trPr>
          <w:cantSplit/>
        </w:trPr>
        <w:tc>
          <w:tcPr>
            <w:tcW w:type="dxa" w:w="145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8월 10일</w:t>
            </w:r>
          </w:p>
        </w:tc>
        <w:tc>
          <w:tcPr>
            <w:tcW w:type="dxa" w:w="466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후보지 선정위원회 개최 결과</w:t>
            </w:r>
          </w:p>
        </w:tc>
        <w:tc>
          <w:tcPr>
            <w:tcW w:type="dxa" w:w="169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금호동4가 1109</w:t>
            </w:r>
          </w:p>
        </w:tc>
        <w:tc>
          <w:tcPr>
            <w:tcW w:type="dxa" w:w="193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후보지 선정 단계</w:t>
            </w:r>
          </w:p>
        </w:tc>
      </w:tr>
      <w:tr>
        <w:trPr>
          <w:cantSplit/>
        </w:trPr>
        <w:tc>
          <w:tcPr>
            <w:tcW w:type="dxa" w:w="145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8월 13일</w:t>
            </w:r>
          </w:p>
        </w:tc>
        <w:tc>
          <w:tcPr>
            <w:tcW w:type="dxa" w:w="46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역세권 활성화 사업 지구단위계획 경미한 변경</w:t>
            </w:r>
          </w:p>
        </w:tc>
        <w:tc>
          <w:tcPr>
            <w:tcW w:type="dxa" w:w="169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행당동 293-11</w:t>
            </w:r>
          </w:p>
        </w:tc>
        <w:tc>
          <w:tcPr>
            <w:tcW w:type="dxa" w:w="193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계획 변경</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공고 원문, 사업 범위, 확정 세대수는 확인되지 않았다 [S13]. 정비사업은 철도와 무관하게 진행되는 외생 변수로 보며, 이로 인한 수요 증가를 역의 효과로 주장하지 않는다. 확정 세대수가 나오면 수요 재산정에 반영하고, 기반시설 연계는 재원 분담 협의(12절)로 요청한다.</w:t>
      </w:r>
    </w:p>
    <w:p>
      <w:pPr>
        <w:pStyle w:val="Heading2"/>
        <w:pBdr>
          <w:bottom w:val="single" w:sz="8" w:space="3" w:color="c9d3de"/>
        </w:pBdr>
        <w:autoSpaceDE w:val="0"/>
        <w:autoSpaceDN w:val="0"/>
      </w:pPr>
      <w:r>
        <w:rPr>
          <w:rFonts w:ascii="맑은 고딕" w:hAnsi="맑은 고딕" w:eastAsia="맑은 고딕" w:cs="맑은 고딕"/>
          <w:b/>
          <w:color w:val="173F5F"/>
          <w:sz w:val="32"/>
        </w:rPr>
        <w:t>5. 방식: 동북선 연장 · 트램 · 경전철 (열어 둔다)</w:t>
      </w:r>
    </w:p>
    <w:p>
      <w:pPr>
        <w:autoSpaceDE w:val="0"/>
        <w:autoSpaceDN w:val="0"/>
        <w:spacing w:after="120"/>
      </w:pPr>
      <w:r>
        <w:rPr>
          <w:rFonts w:ascii="맑은 고딕" w:hAnsi="맑은 고딕" w:eastAsia="맑은 고딕" w:cs="맑은 고딕"/>
          <w:color w:val="1D2A38"/>
          <w:sz w:val="20"/>
        </w:rPr>
        <w:t>방식은 확정하지 않는다. 다만 방식에 따라 3.7km 사업비가 약 1,790억에서 약 4,970억 원으로 2.8배 달라지고 B/C가 0.7을 넘는지도 바뀌므로, 비교 기준을 먼저 둔다.</w:t>
      </w:r>
    </w:p>
    <w:tbl>
      <w:tblPr>
        <w:tblW w:w="9751" w:type="dxa"/>
        <w:jc w:val="center"/>
        <w:tblLayout w:type="fixed"/>
        <w:tblLook w:firstColumn="1" w:firstRow="1" w:lastColumn="0" w:lastRow="0" w:noHBand="0" w:noVBand="1" w:val="04A0"/>
      </w:tblPr>
      <w:tblGrid>
        <w:gridCol w:w="995"/>
        <w:gridCol w:w="2644"/>
        <w:gridCol w:w="2617"/>
        <w:gridCol w:w="850"/>
        <w:gridCol w:w="2644"/>
      </w:tblGrid>
      <w:tr>
        <w:trPr>
          <w:cantSplit/>
          <w:tblHeader/>
        </w:trPr>
        <w:tc>
          <w:tcPr>
            <w:tcW w:type="dxa" w:w="99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방식</w:t>
            </w:r>
          </w:p>
        </w:tc>
        <w:tc>
          <w:tcPr>
            <w:tcW w:type="dxa" w:w="264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개념</w:t>
            </w:r>
          </w:p>
        </w:tc>
        <w:tc>
          <w:tcPr>
            <w:tcW w:type="dxa" w:w="261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단가 근거(억 원/km)</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3.7km 사업비</w:t>
            </w:r>
          </w:p>
        </w:tc>
        <w:tc>
          <w:tcPr>
            <w:tcW w:type="dxa" w:w="264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먼저 확인할 점</w:t>
            </w:r>
          </w:p>
        </w:tc>
      </w:tr>
      <w:tr>
        <w:trPr>
          <w:cantSplit/>
        </w:trPr>
        <w:tc>
          <w:tcPr>
            <w:tcW w:type="dxa" w:w="99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동북선 연장</w:t>
            </w:r>
          </w:p>
        </w:tc>
        <w:tc>
          <w:tcPr>
            <w:tcW w:type="dxa" w:w="264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왕십리역 종착부에서 선로를 이어 금호동·옥수역 방향으로 연장하거나 직결</w:t>
            </w:r>
          </w:p>
        </w:tc>
        <w:tc>
          <w:tcPr>
            <w:tcW w:type="dxa" w:w="261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동북선 13.4km·약 1조 5천억 → 약 1,119 [S1]</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4,140억</w:t>
            </w:r>
          </w:p>
        </w:tc>
        <w:tc>
          <w:tcPr>
            <w:tcW w:type="dxa" w:w="264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종착부 구조와 연장 여지, 수익형 민간투자(BTO) 사업의 협약 변경 가능성 [S2], 직결·환승 운행계획</w:t>
            </w:r>
          </w:p>
        </w:tc>
      </w:tr>
      <w:tr>
        <w:trPr>
          <w:cantSplit/>
        </w:trPr>
        <w:tc>
          <w:tcPr>
            <w:tcW w:type="dxa" w:w="99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트램</w:t>
            </w:r>
          </w:p>
        </w:tc>
        <w:tc>
          <w:tcPr>
            <w:tcW w:type="dxa" w:w="264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도로 위 궤도(노면 전차)로 기존 도로를 이용</w:t>
            </w:r>
          </w:p>
        </w:tc>
        <w:tc>
          <w:tcPr>
            <w:tcW w:type="dxa" w:w="261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위례선 5.4km·2,614억(2022.11 보도) → 약 484 [S7]</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1,790억</w:t>
            </w:r>
          </w:p>
        </w:tc>
        <w:tc>
          <w:tcPr>
            <w:tcW w:type="dxa" w:w="264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구배·도로폭·교차로 처리, 차량기지·급전, 도로 공간 재배분, 소음</w:t>
            </w:r>
          </w:p>
        </w:tc>
      </w:tr>
      <w:tr>
        <w:trPr>
          <w:cantSplit/>
        </w:trPr>
        <w:tc>
          <w:tcPr>
            <w:tcW w:type="dxa" w:w="9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경전철(독립 노선)</w:t>
            </w:r>
          </w:p>
        </w:tc>
        <w:tc>
          <w:tcPr>
            <w:tcW w:type="dxa" w:w="264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지하·고가 혼합의 별도 경전철</w:t>
            </w:r>
          </w:p>
        </w:tc>
        <w:tc>
          <w:tcPr>
            <w:tcW w:type="dxa" w:w="261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 계획 6개 노선 68.5km·9조 1,996억 → 약 1,343 [S3]</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약 4,970억</w:t>
            </w:r>
          </w:p>
        </w:tc>
        <w:tc>
          <w:tcPr>
            <w:tcW w:type="dxa" w:w="264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수·심도, 지하 구간 비중, 동북선과의 환승 방식</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0"/>
            </w:pPr>
            <w:r>
              <w:rPr>
                <w:rFonts w:ascii="맑은 고딕" w:hAnsi="맑은 고딕" w:eastAsia="맑은 고딕" w:cs="맑은 고딕"/>
                <w:color w:val="1D2A38"/>
                <w:sz w:val="19"/>
              </w:rPr>
              <w:t>방식과 단가의 대응은 스크리닝용 근사다. 실제 사업비는 선형·지하·지상 비율·정거장 수·차량 규격·물가에 따라 크게 달라진다. 위례선 단가는 2022년 11월 보도 사업비 기준이고, 동북선 사업비는 2018년 협약 당시 약 9,895억 원(2007년 1월 기준)이었으나 보도에서는 1조 7,228억 원(2025년 3월) [S20]과 약 1조 5천억 원(2026년 3월) [S1]으로 다르게 나온다. 기준 시점이 다른 값을 섞어 쓰는 한계를 미리 밝힌다.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6. 사업비 규모: 임의의 숫자를 만들지 않는다</w:t>
      </w:r>
    </w:p>
    <w:p>
      <w:pPr>
        <w:keepNext/>
        <w:autoSpaceDE w:val="0"/>
        <w:autoSpaceDN w:val="0"/>
        <w:spacing w:before="80" w:after="40"/>
        <w:jc w:val="center"/>
      </w:pPr>
      <w:r>
        <w:drawing>
          <wp:inline xmlns:a="http://schemas.openxmlformats.org/drawingml/2006/main" xmlns:pic="http://schemas.openxmlformats.org/drawingml/2006/picture">
            <wp:extent cx="6048000" cy="3265920"/>
            <wp:docPr id="6" name="Picture 6"/>
            <wp:cNvGraphicFramePr>
              <a:graphicFrameLocks noChangeAspect="1"/>
            </wp:cNvGraphicFramePr>
            <a:graphic>
              <a:graphicData uri="http://schemas.openxmlformats.org/drawingml/2006/picture">
                <pic:pic>
                  <pic:nvPicPr>
                    <pic:cNvPr id="0" name="image.png"/>
                    <pic:cNvPicPr/>
                  </pic:nvPicPr>
                  <pic:blipFill>
                    <a:blip r:embed="rId16"/>
                    <a:stretch>
                      <a:fillRect/>
                    </a:stretch>
                  </pic:blipFill>
                  <pic:spPr>
                    <a:xfrm>
                      <a:off x="0" y="0"/>
                      <a:ext cx="6048000" cy="326592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연장 3.0·3.7·4.4km × 사례 단가 3종(억 원). 단순 평균 스크리닝이며 공식 추정이나 예산 요청이 아니다 [S1][S3][S7].</w:t>
      </w:r>
    </w:p>
    <w:tbl>
      <w:tblPr>
        <w:tblW w:w="9751" w:type="dxa"/>
        <w:jc w:val="center"/>
        <w:tblLayout w:type="fixed"/>
        <w:tblLook w:firstColumn="1" w:firstRow="1" w:lastColumn="0" w:lastRow="0" w:noHBand="0" w:noVBand="1" w:val="04A0"/>
      </w:tblPr>
      <w:tblGrid>
        <w:gridCol w:w="2179"/>
        <w:gridCol w:w="2523"/>
        <w:gridCol w:w="2523"/>
        <w:gridCol w:w="2523"/>
      </w:tblGrid>
      <w:tr>
        <w:trPr>
          <w:cantSplit/>
          <w:tblHeader/>
        </w:trPr>
        <w:tc>
          <w:tcPr>
            <w:tcW w:type="dxa" w:w="217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연장 (억 원)</w:t>
            </w:r>
          </w:p>
        </w:tc>
        <w:tc>
          <w:tcPr>
            <w:tcW w:type="dxa" w:w="252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트램형 단가 (약 484억/km)</w:t>
            </w:r>
          </w:p>
        </w:tc>
        <w:tc>
          <w:tcPr>
            <w:tcW w:type="dxa" w:w="252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동북선 단가 (약 1,119억/km)</w:t>
            </w:r>
          </w:p>
        </w:tc>
        <w:tc>
          <w:tcPr>
            <w:tcW w:type="dxa" w:w="252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3차 평균 단가 (약 1,343억/km)</w:t>
            </w:r>
          </w:p>
        </w:tc>
      </w:tr>
      <w:tr>
        <w:trPr>
          <w:cantSplit/>
        </w:trPr>
        <w:tc>
          <w:tcPr>
            <w:tcW w:type="dxa" w:w="217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3.0km</w:t>
            </w:r>
          </w:p>
        </w:tc>
        <w:tc>
          <w:tcPr>
            <w:tcW w:type="dxa" w:w="25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1,452</w:t>
            </w:r>
          </w:p>
        </w:tc>
        <w:tc>
          <w:tcPr>
            <w:tcW w:type="dxa" w:w="25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3,358</w:t>
            </w:r>
          </w:p>
        </w:tc>
        <w:tc>
          <w:tcPr>
            <w:tcW w:type="dxa" w:w="25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4,029</w:t>
            </w:r>
          </w:p>
        </w:tc>
      </w:tr>
      <w:tr>
        <w:trPr>
          <w:cantSplit/>
        </w:trPr>
        <w:tc>
          <w:tcPr>
            <w:tcW w:type="dxa" w:w="217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3.7km (중심)</w:t>
            </w:r>
          </w:p>
        </w:tc>
        <w:tc>
          <w:tcPr>
            <w:tcW w:type="dxa" w:w="25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1,791</w:t>
            </w:r>
          </w:p>
        </w:tc>
        <w:tc>
          <w:tcPr>
            <w:tcW w:type="dxa" w:w="25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4,142</w:t>
            </w:r>
          </w:p>
        </w:tc>
        <w:tc>
          <w:tcPr>
            <w:tcW w:type="dxa" w:w="25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4,969</w:t>
            </w:r>
          </w:p>
        </w:tc>
      </w:tr>
      <w:tr>
        <w:trPr>
          <w:cantSplit/>
        </w:trPr>
        <w:tc>
          <w:tcPr>
            <w:tcW w:type="dxa" w:w="217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4.4km</w:t>
            </w:r>
          </w:p>
        </w:tc>
        <w:tc>
          <w:tcPr>
            <w:tcW w:type="dxa" w:w="25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2,130</w:t>
            </w:r>
          </w:p>
        </w:tc>
        <w:tc>
          <w:tcPr>
            <w:tcW w:type="dxa" w:w="25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4,925</w:t>
            </w:r>
          </w:p>
        </w:tc>
        <w:tc>
          <w:tcPr>
            <w:tcW w:type="dxa" w:w="25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5,909</w:t>
            </w:r>
          </w:p>
        </w:tc>
      </w:tr>
      <w:tr>
        <w:trPr>
          <w:cantSplit/>
        </w:trPr>
        <w:tc>
          <w:tcPr>
            <w:tcW w:type="dxa" w:w="217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연 환산 비용(3.7km)</w:t>
            </w:r>
          </w:p>
        </w:tc>
        <w:tc>
          <w:tcPr>
            <w:tcW w:type="dxa" w:w="252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202억</w:t>
            </w:r>
          </w:p>
        </w:tc>
        <w:tc>
          <w:tcPr>
            <w:tcW w:type="dxa" w:w="252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347억</w:t>
            </w:r>
          </w:p>
        </w:tc>
        <w:tc>
          <w:tcPr>
            <w:tcW w:type="dxa" w:w="252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398억</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연 환산 비용 = 사업비 × 0.0614(연 4.5%·30년 균등상환, 사회적 할인율 4.5% 가정 [S16]) + 운영·유지비 연 25억 원/km(가정). 3.7km 기준 건설비 연 환산은 110억(트램형)·254억(동북선 단가)·305억(3차 평균 단가), 운영·유지비는 92.5억이다. 운영·유지비와 할인율은 공식 값 확인이 필요하다.</w:t>
      </w:r>
    </w:p>
    <w:p>
      <w:pPr>
        <w:autoSpaceDE w:val="0"/>
        <w:autoSpaceDN w:val="0"/>
        <w:spacing w:after="120"/>
      </w:pPr>
      <w:r>
        <w:rPr>
          <w:rFonts w:ascii="맑은 고딕" w:hAnsi="맑은 고딕" w:eastAsia="맑은 고딕" w:cs="맑은 고딕"/>
          <w:color w:val="5B6775"/>
          <w:sz w:val="17"/>
        </w:rPr>
        <w:t>동북선 사업비 민감도: 1조 7,228억 원 보도 [S20]를 쓰면 단가는 약 1,286억 원/km, 3.7km 사업비는 약 4,760억 원, 연 비용은 약 385억 원이다. 이 경우 중간 시나리오(일 3.0만 명, 6분)의 B/C는 0.33으로 3차 평균 단가(0.32)와 비슷한 수준이다.</w:t>
      </w: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0"/>
            </w:pPr>
            <w:r>
              <w:rPr>
                <w:rFonts w:ascii="맑은 고딕" w:hAnsi="맑은 고딕" w:eastAsia="맑은 고딕" w:cs="맑은 고딕"/>
                <w:color w:val="1D2A38"/>
                <w:sz w:val="19"/>
              </w:rPr>
              <w:t>지금 확정 사업비를 제시하면 오히려 약점이 된다. 이 문서는 출처가 있는 사례 단가 3종으로 범위만 보이고, 선형·정거장·방식이 정해진 뒤 서울시의 설계수량과 물가 기준으로 산정하도록 요청한다.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7. 필요 수요와 경제성 스크리닝 (공개 자료 기반 추정)</w:t>
      </w: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0"/>
            </w:pPr>
            <w:r>
              <w:rPr>
                <w:rFonts w:ascii="맑은 고딕" w:hAnsi="맑은 고딕" w:eastAsia="맑은 고딕" w:cs="맑은 고딕"/>
                <w:b/>
                <w:color w:val="1D2A38"/>
                <w:sz w:val="19"/>
              </w:rPr>
              <w:t>계산 방식(스크리닝)</w:t>
            </w:r>
            <w:r>
              <w:br/>
            </w:r>
            <w:r>
              <w:rPr>
                <w:rFonts w:ascii="맑은 고딕" w:hAnsi="맑은 고딕" w:eastAsia="맑은 고딕" w:cs="맑은 고딕"/>
                <w:color w:val="1D2A38"/>
                <w:sz w:val="19"/>
              </w:rPr>
              <w:t>B/C = (연간 승차 인원 × 승차 1회당 시간 절감 × 시간가치) ÷ (연환산 건설비 + 연 운영·유지비). 연간 승차 인원은 일 승차 인원 × 365다. 시간가치는 약 1.16만 원/시간(공식 값 확인 필요), 연환산 건설비는 사업비 × 0.0614(연 4.5%·30년) [S16], 운영·유지비는 연 25억 원/km(가정)다. 신설 노선이므로 기존 열차 지체 비용은 없고, 편익은 접근시간 절감만 반영해 운임 순증·환경·개발·환승 편익은 제외했다(정식 B/C에서 다시 계산되는 항목).</w:t>
            </w:r>
          </w:p>
        </w:tc>
      </w:tr>
    </w:tbl>
    <w:p>
      <w:pPr>
        <w:autoSpaceDE w:val="0"/>
        <w:autoSpaceDN w:val="0"/>
        <w:spacing w:after="60" w:line="168" w:lineRule="auto"/>
      </w:pPr>
    </w:p>
    <w:p>
      <w:pPr>
        <w:pStyle w:val="Heading3"/>
        <w:autoSpaceDE w:val="0"/>
        <w:autoSpaceDN w:val="0"/>
      </w:pPr>
      <w:r>
        <w:rPr>
          <w:rFonts w:ascii="맑은 고딕" w:hAnsi="맑은 고딕" w:eastAsia="맑은 고딕" w:cs="맑은 고딕"/>
          <w:b/>
          <w:color w:val="173F5F"/>
          <w:sz w:val="24"/>
        </w:rPr>
        <w:t>7.1 승차 1회당 절감 시간: 4·6·8분의 근거</w:t>
      </w:r>
    </w:p>
    <w:tbl>
      <w:tblPr>
        <w:tblW w:w="9751" w:type="dxa"/>
        <w:jc w:val="center"/>
        <w:tblLayout w:type="fixed"/>
        <w:tblLook w:firstColumn="1" w:firstRow="1" w:lastColumn="0" w:lastRow="0" w:noHBand="0" w:noVBand="1" w:val="04A0"/>
      </w:tblPr>
      <w:tblGrid>
        <w:gridCol w:w="917"/>
        <w:gridCol w:w="1032"/>
        <w:gridCol w:w="5277"/>
        <w:gridCol w:w="2523"/>
      </w:tblGrid>
      <w:tr>
        <w:trPr>
          <w:cantSplit/>
          <w:tblHeader/>
        </w:trPr>
        <w:tc>
          <w:tcPr>
            <w:tcW w:type="dxa" w:w="91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시나리오</w:t>
            </w:r>
          </w:p>
        </w:tc>
        <w:tc>
          <w:tcPr>
            <w:tcW w:type="dxa" w:w="103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절감 시간</w:t>
            </w:r>
          </w:p>
        </w:tc>
        <w:tc>
          <w:tcPr>
            <w:tcW w:type="dxa" w:w="527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근거</w:t>
            </w:r>
          </w:p>
        </w:tc>
        <w:tc>
          <w:tcPr>
            <w:tcW w:type="dxa" w:w="252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승차당 편익(시간가치 환산)</w:t>
            </w:r>
          </w:p>
        </w:tc>
      </w:tr>
      <w:tr>
        <w:trPr>
          <w:cantSplit/>
        </w:trPr>
        <w:tc>
          <w:tcPr>
            <w:tcW w:type="dxa" w:w="91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보수</w:t>
            </w:r>
          </w:p>
        </w:tc>
        <w:tc>
          <w:tcPr>
            <w:tcW w:type="dxa" w:w="103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4분</w:t>
            </w:r>
          </w:p>
        </w:tc>
        <w:tc>
          <w:tcPr>
            <w:tcW w:type="dxa" w:w="527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평지 가정 도보 절감 약 4.4분을 내림 (열차 구간·대기 차이는 없다고 봄)</w:t>
            </w:r>
          </w:p>
        </w:tc>
        <w:tc>
          <w:tcPr>
            <w:tcW w:type="dxa" w:w="25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772원</w:t>
            </w:r>
          </w:p>
        </w:tc>
      </w:tr>
      <w:tr>
        <w:trPr>
          <w:cantSplit/>
        </w:trPr>
        <w:tc>
          <w:tcPr>
            <w:tcW w:type="dxa" w:w="91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중심</w:t>
            </w:r>
          </w:p>
        </w:tc>
        <w:tc>
          <w:tcPr>
            <w:tcW w:type="dxa" w:w="103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6분</w:t>
            </w:r>
          </w:p>
        </w:tc>
        <w:tc>
          <w:tcPr>
            <w:tcW w:type="dxa" w:w="527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오르막(+30% 가정) 반영 도보 절감 약 5.8분을 반올림</w:t>
            </w:r>
          </w:p>
        </w:tc>
        <w:tc>
          <w:tcPr>
            <w:tcW w:type="dxa" w:w="25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1,158원</w:t>
            </w:r>
          </w:p>
        </w:tc>
      </w:tr>
      <w:tr>
        <w:trPr>
          <w:cantSplit/>
        </w:trPr>
        <w:tc>
          <w:tcPr>
            <w:tcW w:type="dxa" w:w="91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낙관</w:t>
            </w:r>
          </w:p>
        </w:tc>
        <w:tc>
          <w:tcPr>
            <w:tcW w:type="dxa" w:w="103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8분</w:t>
            </w:r>
          </w:p>
        </w:tc>
        <w:tc>
          <w:tcPr>
            <w:tcW w:type="dxa" w:w="52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접근뿐 아니라 환승·대기·보행속도 편차까지 유리하게 본 경우(가정)</w:t>
            </w:r>
          </w:p>
        </w:tc>
        <w:tc>
          <w:tcPr>
            <w:tcW w:type="dxa" w:w="252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1,544원</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절감 시간은 3절의 세대 가중 평균 도보시간 절감(평지 약 4.4분, 오르막 반영 약 5.8분)에서 도출했다. 왕십리역 방향 통행은 이미 5호선 한 정거장으로 가능하므로 열차 이용 구간의 시간 차이는 반영하지 않았고, 대기시간 차이도 같다고 보았다. 정거장 위치가 ±150~200m 달라지면 이 값도 달라진다.</w:t>
      </w:r>
    </w:p>
    <w:p>
      <w:pPr>
        <w:pStyle w:val="Heading3"/>
        <w:autoSpaceDE w:val="0"/>
        <w:autoSpaceDN w:val="0"/>
      </w:pPr>
      <w:r>
        <w:rPr>
          <w:rFonts w:ascii="맑은 고딕" w:hAnsi="맑은 고딕" w:eastAsia="맑은 고딕" w:cs="맑은 고딕"/>
          <w:b/>
          <w:color w:val="173F5F"/>
          <w:sz w:val="24"/>
        </w:rPr>
        <w:t>7.2 B/C 0.7에 필요한 일 승차 인원 (3.7km)</w:t>
      </w:r>
    </w:p>
    <w:p>
      <w:pPr>
        <w:keepNext/>
        <w:autoSpaceDE w:val="0"/>
        <w:autoSpaceDN w:val="0"/>
        <w:spacing w:before="80" w:after="40"/>
        <w:jc w:val="center"/>
      </w:pPr>
      <w:r>
        <w:drawing>
          <wp:inline xmlns:a="http://schemas.openxmlformats.org/drawingml/2006/main" xmlns:pic="http://schemas.openxmlformats.org/drawingml/2006/picture">
            <wp:extent cx="6048000" cy="3628800"/>
            <wp:docPr id="7" name="Picture 7"/>
            <wp:cNvGraphicFramePr>
              <a:graphicFrameLocks noChangeAspect="1"/>
            </wp:cNvGraphicFramePr>
            <a:graphic>
              <a:graphicData uri="http://schemas.openxmlformats.org/drawingml/2006/picture">
                <pic:pic>
                  <pic:nvPicPr>
                    <pic:cNvPr id="0" name="image.png"/>
                    <pic:cNvPicPr/>
                  </pic:nvPicPr>
                  <pic:blipFill>
                    <a:blip r:embed="rId17"/>
                    <a:stretch>
                      <a:fillRect/>
                    </a:stretch>
                  </pic:blipFill>
                  <pic:spPr>
                    <a:xfrm>
                      <a:off x="0" y="0"/>
                      <a:ext cx="6048000" cy="362880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점선은 위 세 필요 수요를 아래로 이어 그린 것이다. 사례 밀도는 3.7km로 환산한 참고값이다 [S2][S8].</w:t>
      </w:r>
    </w:p>
    <w:tbl>
      <w:tblPr>
        <w:tblW w:w="9751" w:type="dxa"/>
        <w:jc w:val="center"/>
        <w:tblLayout w:type="fixed"/>
        <w:tblLook w:firstColumn="1" w:firstRow="1" w:lastColumn="0" w:lastRow="0" w:noHBand="0" w:noVBand="1" w:val="04A0"/>
      </w:tblPr>
      <w:tblGrid>
        <w:gridCol w:w="2437"/>
        <w:gridCol w:w="2437"/>
        <w:gridCol w:w="2437"/>
        <w:gridCol w:w="2437"/>
      </w:tblGrid>
      <w:tr>
        <w:trPr>
          <w:cantSplit/>
          <w:tblHeader/>
        </w:trPr>
        <w:tc>
          <w:tcPr>
            <w:tcW w:type="dxa" w:w="243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승차당 절감</w:t>
            </w:r>
          </w:p>
        </w:tc>
        <w:tc>
          <w:tcPr>
            <w:tcW w:type="dxa" w:w="243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트램형 단가 (연 비용 202억)</w:t>
            </w:r>
          </w:p>
        </w:tc>
        <w:tc>
          <w:tcPr>
            <w:tcW w:type="dxa" w:w="243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동북선 단가 (연 비용 347억)</w:t>
            </w:r>
          </w:p>
        </w:tc>
        <w:tc>
          <w:tcPr>
            <w:tcW w:type="dxa" w:w="243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3차 평균 단가 (연 비용 398억)</w:t>
            </w:r>
          </w:p>
        </w:tc>
      </w:tr>
      <w:tr>
        <w:trPr>
          <w:cantSplit/>
        </w:trPr>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4분 (보수)</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5.03만</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8.62만</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9.88만</w:t>
            </w:r>
          </w:p>
        </w:tc>
      </w:tr>
      <w:tr>
        <w:trPr>
          <w:cantSplit/>
        </w:trPr>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6분 (중심)</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3.35만</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5.74만</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6.58만</w:t>
            </w:r>
          </w:p>
        </w:tc>
      </w:tr>
      <w:tr>
        <w:trPr>
          <w:cantSplit/>
        </w:trPr>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8분 (낙관)</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2.51만</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4.31만</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4.94만</w:t>
            </w:r>
          </w:p>
        </w:tc>
      </w:tr>
      <w:tr>
        <w:trPr>
          <w:cantSplit/>
        </w:trPr>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10분 (참고)</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2.01만</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3.45만</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3.95만</w:t>
            </w:r>
          </w:p>
        </w:tc>
      </w:tr>
      <w:tr>
        <w:trPr>
          <w:cantSplit/>
        </w:trPr>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6분 · B/C 1.0</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4.79만</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8.21만</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9.41만</w:t>
            </w:r>
          </w:p>
        </w:tc>
      </w:tr>
      <w:tr>
        <w:trPr>
          <w:cantSplit/>
        </w:trPr>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6분 · 필요 밀도 (명/km·일)</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9,063</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15,523</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17,797</w:t>
            </w:r>
          </w:p>
        </w:tc>
      </w:tr>
      <w:tr>
        <w:trPr>
          <w:cantSplit/>
        </w:trPr>
        <w:tc>
          <w:tcPr>
            <w:tcW w:type="dxa" w:w="243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필요 연 편익 (억 원, B/C 0.7)</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142</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243</w:t>
            </w:r>
          </w:p>
        </w:tc>
        <w:tc>
          <w:tcPr>
            <w:tcW w:type="dxa" w:w="243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278</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B/C 0.7에 필요한 수요는 연장에 비례하므로 필요 밀도(명/km·일)가 연장과 무관한 기준이다. 연장이 3.0km이면 필요 일 승차는 트램형 2.72만·동북선 단가 4.66만·3차 평균 단가 5.34만 명이다(6분 기준).</w:t>
      </w:r>
    </w:p>
    <w:p>
      <w:pPr>
        <w:pStyle w:val="Heading3"/>
        <w:autoSpaceDE w:val="0"/>
        <w:autoSpaceDN w:val="0"/>
      </w:pPr>
      <w:r>
        <w:rPr>
          <w:rFonts w:ascii="맑은 고딕" w:hAnsi="맑은 고딕" w:eastAsia="맑은 고딕" w:cs="맑은 고딕"/>
          <w:b/>
          <w:color w:val="173F5F"/>
          <w:sz w:val="24"/>
        </w:rPr>
        <w:t>7.3 이용 규모는 얼마나 될까: 영향권 인구에서 쌓은 추정</w:t>
      </w:r>
    </w:p>
    <w:p>
      <w:pPr>
        <w:autoSpaceDE w:val="0"/>
        <w:autoSpaceDN w:val="0"/>
        <w:spacing w:after="120"/>
      </w:pPr>
      <w:r>
        <w:rPr>
          <w:rFonts w:ascii="맑은 고딕" w:hAnsi="맑은 고딕" w:eastAsia="맑은 고딕" w:cs="맑은 고딕"/>
          <w:color w:val="1D2A38"/>
          <w:sz w:val="20"/>
        </w:rPr>
        <w:t>후보 노선 양쪽 약 500m 안의 거주 인구는 연장 1km당 약 8,300~15,000명(3.0km 기준 2.5만~4.5만 명 가정을 연장당으로 환산)을 3.7km에 곱해 30,833~55,500명으로 잡았다. 여기에 신설 노선을 일상적으로 쓰는 비율(25~45%, 가정)과 하루 2회 승차를 곱했다. 인접 6개 동 12.1만 명 중 후보 노선 주변만 잡은 범위이며 GIS 재산정이 필요하다.</w:t>
      </w:r>
    </w:p>
    <w:tbl>
      <w:tblPr>
        <w:tblW w:w="9751" w:type="dxa"/>
        <w:jc w:val="center"/>
        <w:tblLayout w:type="fixed"/>
        <w:tblLook w:firstColumn="1" w:firstRow="1" w:lastColumn="0" w:lastRow="0" w:noHBand="0" w:noVBand="1" w:val="04A0"/>
      </w:tblPr>
      <w:tblGrid>
        <w:gridCol w:w="3691"/>
        <w:gridCol w:w="2019"/>
        <w:gridCol w:w="2019"/>
        <w:gridCol w:w="2019"/>
      </w:tblGrid>
      <w:tr>
        <w:trPr>
          <w:cantSplit/>
          <w:tblHeader/>
        </w:trPr>
        <w:tc>
          <w:tcPr>
            <w:tcW w:type="dxa" w:w="369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일 승차 인원(명)</w:t>
            </w:r>
          </w:p>
        </w:tc>
        <w:tc>
          <w:tcPr>
            <w:tcW w:type="dxa" w:w="201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이용 비율 25%</w:t>
            </w:r>
          </w:p>
        </w:tc>
        <w:tc>
          <w:tcPr>
            <w:tcW w:type="dxa" w:w="201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이용 비율 35%</w:t>
            </w:r>
          </w:p>
        </w:tc>
        <w:tc>
          <w:tcPr>
            <w:tcW w:type="dxa" w:w="201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이용 비율 45%</w:t>
            </w:r>
          </w:p>
        </w:tc>
      </w:tr>
      <w:tr>
        <w:trPr>
          <w:cantSplit/>
        </w:trPr>
        <w:tc>
          <w:tcPr>
            <w:tcW w:type="dxa" w:w="369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영향권 거주 인구 30,833명</w:t>
            </w:r>
          </w:p>
        </w:tc>
        <w:tc>
          <w:tcPr>
            <w:tcW w:type="dxa" w:w="201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15,417</w:t>
            </w:r>
          </w:p>
        </w:tc>
        <w:tc>
          <w:tcPr>
            <w:tcW w:type="dxa" w:w="201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21,583</w:t>
            </w:r>
          </w:p>
        </w:tc>
        <w:tc>
          <w:tcPr>
            <w:tcW w:type="dxa" w:w="201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27,750</w:t>
            </w:r>
          </w:p>
        </w:tc>
      </w:tr>
      <w:tr>
        <w:trPr>
          <w:cantSplit/>
        </w:trPr>
        <w:tc>
          <w:tcPr>
            <w:tcW w:type="dxa" w:w="369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영향권 거주 인구 43,167명</w:t>
            </w:r>
          </w:p>
        </w:tc>
        <w:tc>
          <w:tcPr>
            <w:tcW w:type="dxa" w:w="201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21,583</w:t>
            </w:r>
          </w:p>
        </w:tc>
        <w:tc>
          <w:tcPr>
            <w:tcW w:type="dxa" w:w="201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30,217</w:t>
            </w:r>
          </w:p>
        </w:tc>
        <w:tc>
          <w:tcPr>
            <w:tcW w:type="dxa" w:w="201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38,850</w:t>
            </w:r>
          </w:p>
        </w:tc>
      </w:tr>
      <w:tr>
        <w:trPr>
          <w:cantSplit/>
        </w:trPr>
        <w:tc>
          <w:tcPr>
            <w:tcW w:type="dxa" w:w="36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영향권 거주 인구 55,500명</w:t>
            </w:r>
          </w:p>
        </w:tc>
        <w:tc>
          <w:tcPr>
            <w:tcW w:type="dxa" w:w="201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27,750</w:t>
            </w:r>
          </w:p>
        </w:tc>
        <w:tc>
          <w:tcPr>
            <w:tcW w:type="dxa" w:w="201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38,850</w:t>
            </w:r>
          </w:p>
        </w:tc>
        <w:tc>
          <w:tcPr>
            <w:tcW w:type="dxa" w:w="201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49,950</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보수 15,417명(하한 인구×25%×2) · 중앙 30,217명(중간 인구×35%×2) · 상향 49,950명(상한 인구×45%×2).</w:t>
      </w:r>
    </w:p>
    <w:p>
      <w:pPr>
        <w:pStyle w:val="Heading3"/>
        <w:autoSpaceDE w:val="0"/>
        <w:autoSpaceDN w:val="0"/>
      </w:pPr>
      <w:r>
        <w:rPr>
          <w:rFonts w:ascii="맑은 고딕" w:hAnsi="맑은 고딕" w:eastAsia="맑은 고딕" w:cs="맑은 고딕"/>
          <w:b/>
          <w:color w:val="173F5F"/>
          <w:sz w:val="24"/>
        </w:rPr>
        <w:t>7.4 비교: 이미 개통·확정된 경전철과 견주면</w:t>
      </w:r>
    </w:p>
    <w:tbl>
      <w:tblPr>
        <w:tblW w:w="9751" w:type="dxa"/>
        <w:jc w:val="center"/>
        <w:tblLayout w:type="fixed"/>
        <w:tblLook w:firstColumn="1" w:firstRow="1" w:lastColumn="0" w:lastRow="0" w:noHBand="0" w:noVBand="1" w:val="04A0"/>
      </w:tblPr>
      <w:tblGrid>
        <w:gridCol w:w="5025"/>
        <w:gridCol w:w="2599"/>
        <w:gridCol w:w="2126"/>
      </w:tblGrid>
      <w:tr>
        <w:trPr>
          <w:cantSplit/>
          <w:tblHeader/>
        </w:trPr>
        <w:tc>
          <w:tcPr>
            <w:tcW w:type="dxa" w:w="502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비교 대상</w:t>
            </w:r>
          </w:p>
        </w:tc>
        <w:tc>
          <w:tcPr>
            <w:tcW w:type="dxa" w:w="259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일 승차 밀도 (명/km·일)</w:t>
            </w:r>
          </w:p>
        </w:tc>
        <w:tc>
          <w:tcPr>
            <w:tcW w:type="dxa" w:w="212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3.7km 환산 (명/일)</w:t>
            </w:r>
          </w:p>
        </w:tc>
      </w:tr>
      <w:tr>
        <w:trPr>
          <w:cantSplit/>
        </w:trPr>
        <w:tc>
          <w:tcPr>
            <w:tcW w:type="dxa" w:w="50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우이신설선 실적 (2023.12 보도, 6.7만 ÷ 11.4km) [S8]</w:t>
            </w:r>
          </w:p>
        </w:tc>
        <w:tc>
          <w:tcPr>
            <w:tcW w:type="dxa" w:w="259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5,877</w:t>
            </w:r>
          </w:p>
        </w:tc>
        <w:tc>
          <w:tcPr>
            <w:tcW w:type="dxa" w:w="212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2.17만</w:t>
            </w:r>
          </w:p>
        </w:tc>
      </w:tr>
      <w:tr>
        <w:trPr>
          <w:cantSplit/>
        </w:trPr>
        <w:tc>
          <w:tcPr>
            <w:tcW w:type="dxa" w:w="50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b/>
                <w:color w:val="1D2A38"/>
                <w:sz w:val="17"/>
              </w:rPr>
              <w:t>영향권 인구 기반 중앙 추정</w:t>
            </w:r>
          </w:p>
        </w:tc>
        <w:tc>
          <w:tcPr>
            <w:tcW w:type="dxa" w:w="259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8,167</w:t>
            </w:r>
          </w:p>
        </w:tc>
        <w:tc>
          <w:tcPr>
            <w:tcW w:type="dxa" w:w="212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b/>
                <w:color w:val="1D2A38"/>
                <w:sz w:val="17"/>
              </w:rPr>
              <w:t>3.02만</w:t>
            </w:r>
          </w:p>
        </w:tc>
      </w:tr>
      <w:tr>
        <w:trPr>
          <w:cantSplit/>
        </w:trPr>
        <w:tc>
          <w:tcPr>
            <w:tcW w:type="dxa" w:w="50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우이신설선 당초 예측 (13만 ÷ 11.4km) [S8]</w:t>
            </w:r>
          </w:p>
        </w:tc>
        <w:tc>
          <w:tcPr>
            <w:tcW w:type="dxa" w:w="259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11,404</w:t>
            </w:r>
          </w:p>
        </w:tc>
        <w:tc>
          <w:tcPr>
            <w:tcW w:type="dxa" w:w="212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4.22만</w:t>
            </w:r>
          </w:p>
        </w:tc>
      </w:tr>
      <w:tr>
        <w:trPr>
          <w:cantSplit/>
        </w:trPr>
        <w:tc>
          <w:tcPr>
            <w:tcW w:type="dxa" w:w="502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 예측 (2018, 21.3만 ÷ 13.4km, 30년 평균) [S2]</w:t>
            </w:r>
          </w:p>
        </w:tc>
        <w:tc>
          <w:tcPr>
            <w:tcW w:type="dxa" w:w="259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15,896</w:t>
            </w:r>
          </w:p>
        </w:tc>
        <w:tc>
          <w:tcPr>
            <w:tcW w:type="dxa" w:w="212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5.88만</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E0662B"/>
              <w:bottom w:val="nil"/>
              <w:right w:val="nil"/>
            </w:tcBorders>
            <w:shd w:val="clear" w:color="auto" w:fill="FFF6EE"/>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이렇게 읽는다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중앙 추정(3.02만 명)은 우이신설선 실적 밀도 환산(2.17만)보다 크고 당초 예측 환산(4.22만)보다 작다. 우이신설선의 실적이 예측의 51%였던 점 [S8]을 고려하면 중앙 추정도 낙관적일 수 있으므로 보수 1.54만 명까지 함께 본다.</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밀도 환산은 노선 성격(연장·환승 구조·시가지 밀도)이 달라 대략적인 비교일 뿐이다. 서울시 교통수요모형으로 대체되어야 한다.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8. 서울시 선정 기준과 충족 전략</w:t>
      </w:r>
    </w:p>
    <w:tbl>
      <w:tblPr>
        <w:tblW w:w="9751" w:type="dxa"/>
        <w:jc w:val="center"/>
        <w:tblLayout w:type="fixed"/>
        <w:tblLook w:firstColumn="1" w:firstRow="1" w:lastColumn="0" w:lastRow="0" w:noHBand="0" w:noVBand="1" w:val="04A0"/>
      </w:tblPr>
      <w:tblGrid>
        <w:gridCol w:w="1366"/>
        <w:gridCol w:w="4192"/>
        <w:gridCol w:w="4192"/>
      </w:tblGrid>
      <w:tr>
        <w:trPr>
          <w:cantSplit/>
          <w:tblHeader/>
        </w:trPr>
        <w:tc>
          <w:tcPr>
            <w:tcW w:type="dxa" w:w="136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기준</w:t>
            </w:r>
          </w:p>
        </w:tc>
        <w:tc>
          <w:tcPr>
            <w:tcW w:type="dxa" w:w="419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내용</w:t>
            </w:r>
          </w:p>
        </w:tc>
        <w:tc>
          <w:tcPr>
            <w:tcW w:type="dxa" w:w="419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비고</w:t>
            </w:r>
          </w:p>
        </w:tc>
      </w:tr>
      <w:tr>
        <w:trPr>
          <w:cantSplit/>
        </w:trPr>
        <w:tc>
          <w:tcPr>
            <w:tcW w:type="dxa" w:w="136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 3차 선정</w:t>
            </w:r>
          </w:p>
        </w:tc>
        <w:tc>
          <w:tcPr>
            <w:tcW w:type="dxa" w:w="419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250개 후보를 경제성(B/C 0.7 이상)과 정책성(AHP 0.5 이상) 등 검토를 거쳐 6개 노선 선정 [S3]</w:t>
            </w:r>
          </w:p>
        </w:tc>
        <w:tc>
          <w:tcPr>
            <w:tcW w:type="dxa" w:w="419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이 문서의 스크리닝 기준(B/C 0.7)과 같은 값</w:t>
            </w:r>
          </w:p>
        </w:tc>
      </w:tr>
      <w:tr>
        <w:trPr>
          <w:cantSplit/>
        </w:trPr>
        <w:tc>
          <w:tcPr>
            <w:tcW w:type="dxa" w:w="136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 2차 선정</w:t>
            </w:r>
          </w:p>
        </w:tc>
        <w:tc>
          <w:tcPr>
            <w:tcW w:type="dxa" w:w="419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경제적 타당성(B/C 0.85 이상) 최소조건을 만족한 노선 중 지역균형 평가지표로 선정, 동 단위 철도 접근성·밀집도 지표 추가 [S10]</w:t>
            </w:r>
          </w:p>
        </w:tc>
        <w:tc>
          <w:tcPr>
            <w:tcW w:type="dxa" w:w="419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동 단위 접근성 지표의 선례</w:t>
            </w:r>
          </w:p>
        </w:tc>
      </w:tr>
      <w:tr>
        <w:trPr>
          <w:cantSplit/>
        </w:trPr>
        <w:tc>
          <w:tcPr>
            <w:tcW w:type="dxa" w:w="136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예타 제도 개편</w:t>
            </w:r>
          </w:p>
        </w:tc>
        <w:tc>
          <w:tcPr>
            <w:tcW w:type="dxa" w:w="419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최근 정부의 예비타당성조사 제도 개편에 대해 서울시(교통실장)는 지역균형성장 지표 5% 반영, 통행시간 가치 20% 상향 등으로 경제성이 개선될 수 있다고 설명했다 [S18]</w:t>
            </w:r>
          </w:p>
        </w:tc>
        <w:tc>
          <w:tcPr>
            <w:tcW w:type="dxa" w:w="419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시간가치가 20% 오르면 이 문서의 B/C도 같은 비율로 오른다(8.1절, 공식 값 확인 필요)</w:t>
            </w:r>
          </w:p>
        </w:tc>
      </w:tr>
      <w:tr>
        <w:trPr>
          <w:cantSplit/>
        </w:trPr>
        <w:tc>
          <w:tcPr>
            <w:tcW w:type="dxa" w:w="136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실행력</w:t>
            </w:r>
          </w:p>
        </w:tc>
        <w:tc>
          <w:tcPr>
            <w:tcW w:type="dxa" w:w="419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서울시는 2008년부터 16개 노선을 계획했으나 예타를 통과한 사업은 8개라고 밝혔다 [S5]</w:t>
            </w:r>
          </w:p>
        </w:tc>
        <w:tc>
          <w:tcPr>
            <w:tcW w:type="dxa" w:w="419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계획 반영이 곧 사업 확정이 아니라는 점을 인정</w:t>
            </w:r>
          </w:p>
        </w:tc>
      </w:tr>
    </w:tbl>
    <w:p>
      <w:pPr>
        <w:autoSpaceDE w:val="0"/>
        <w:autoSpaceDN w:val="0"/>
        <w:spacing w:after="40" w:line="144" w:lineRule="auto"/>
      </w:pPr>
    </w:p>
    <w:p>
      <w:pPr>
        <w:pStyle w:val="Heading3"/>
        <w:autoSpaceDE w:val="0"/>
        <w:autoSpaceDN w:val="0"/>
      </w:pPr>
      <w:r>
        <w:rPr>
          <w:rFonts w:ascii="맑은 고딕" w:hAnsi="맑은 고딕" w:eastAsia="맑은 고딕" w:cs="맑은 고딕"/>
          <w:b/>
          <w:color w:val="173F5F"/>
          <w:sz w:val="24"/>
        </w:rPr>
        <w:t>8.1 경제성: 조건이 맞을 때만 0.7을 넘는다</w:t>
      </w:r>
    </w:p>
    <w:p>
      <w:pPr>
        <w:keepNext/>
        <w:autoSpaceDE w:val="0"/>
        <w:autoSpaceDN w:val="0"/>
        <w:spacing w:before="80" w:after="40"/>
        <w:jc w:val="center"/>
      </w:pPr>
      <w:r>
        <w:drawing>
          <wp:inline xmlns:a="http://schemas.openxmlformats.org/drawingml/2006/main" xmlns:pic="http://schemas.openxmlformats.org/drawingml/2006/picture">
            <wp:extent cx="6048000" cy="3024000"/>
            <wp:docPr id="8" name="Picture 8"/>
            <wp:cNvGraphicFramePr>
              <a:graphicFrameLocks noChangeAspect="1"/>
            </wp:cNvGraphicFramePr>
            <a:graphic>
              <a:graphicData uri="http://schemas.openxmlformats.org/drawingml/2006/picture">
                <pic:pic>
                  <pic:nvPicPr>
                    <pic:cNvPr id="0" name="image.png"/>
                    <pic:cNvPicPr/>
                  </pic:nvPicPr>
                  <pic:blipFill>
                    <a:blip r:embed="rId18"/>
                    <a:stretch>
                      <a:fillRect/>
                    </a:stretch>
                  </pic:blipFill>
                  <pic:spPr>
                    <a:xfrm>
                      <a:off x="0" y="0"/>
                      <a:ext cx="6048000" cy="302400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3.7km, 승차당 6분 절감 가정의 스크리닝 B/C. 진한 칸이 0.7 이상이며 공식 B/C가 아니다.</w:t>
      </w:r>
    </w:p>
    <w:tbl>
      <w:tblPr>
        <w:tblW w:w="9751" w:type="dxa"/>
        <w:jc w:val="center"/>
        <w:tblLayout w:type="fixed"/>
        <w:tblLook w:firstColumn="1" w:firstRow="1" w:lastColumn="0" w:lastRow="0" w:noHBand="0" w:noVBand="1" w:val="04A0"/>
      </w:tblPr>
      <w:tblGrid>
        <w:gridCol w:w="4427"/>
        <w:gridCol w:w="1673"/>
        <w:gridCol w:w="1673"/>
        <w:gridCol w:w="1977"/>
      </w:tblGrid>
      <w:tr>
        <w:trPr>
          <w:cantSplit/>
          <w:tblHeader/>
        </w:trPr>
        <w:tc>
          <w:tcPr>
            <w:tcW w:type="dxa" w:w="442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시나리오 (일 승차 · 승차당 절감)</w:t>
            </w:r>
          </w:p>
        </w:tc>
        <w:tc>
          <w:tcPr>
            <w:tcW w:type="dxa" w:w="167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트램형 단가</w:t>
            </w:r>
          </w:p>
        </w:tc>
        <w:tc>
          <w:tcPr>
            <w:tcW w:type="dxa" w:w="167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동북선 단가</w:t>
            </w:r>
          </w:p>
        </w:tc>
        <w:tc>
          <w:tcPr>
            <w:tcW w:type="dxa" w:w="197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3차 평균 단가</w:t>
            </w:r>
          </w:p>
        </w:tc>
      </w:tr>
      <w:tr>
        <w:trPr>
          <w:cantSplit/>
        </w:trPr>
        <w:tc>
          <w:tcPr>
            <w:tcW w:type="dxa" w:w="442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보수 · 일 1.54만 명 · 4분</w:t>
            </w:r>
          </w:p>
        </w:tc>
        <w:tc>
          <w:tcPr>
            <w:tcW w:type="dxa" w:w="167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0.21</w:t>
            </w:r>
          </w:p>
        </w:tc>
        <w:tc>
          <w:tcPr>
            <w:tcW w:type="dxa" w:w="167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0.13</w:t>
            </w:r>
          </w:p>
        </w:tc>
        <w:tc>
          <w:tcPr>
            <w:tcW w:type="dxa" w:w="197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0.11</w:t>
            </w:r>
          </w:p>
        </w:tc>
      </w:tr>
      <w:tr>
        <w:trPr>
          <w:cantSplit/>
        </w:trPr>
        <w:tc>
          <w:tcPr>
            <w:tcW w:type="dxa" w:w="442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중간 · 일 3.02만 명 · 6분</w:t>
            </w:r>
          </w:p>
        </w:tc>
        <w:tc>
          <w:tcPr>
            <w:tcW w:type="dxa" w:w="167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0.63</w:t>
            </w:r>
          </w:p>
        </w:tc>
        <w:tc>
          <w:tcPr>
            <w:tcW w:type="dxa" w:w="167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0.37</w:t>
            </w:r>
          </w:p>
        </w:tc>
        <w:tc>
          <w:tcPr>
            <w:tcW w:type="dxa" w:w="197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0.32</w:t>
            </w:r>
          </w:p>
        </w:tc>
      </w:tr>
      <w:tr>
        <w:trPr>
          <w:cantSplit/>
        </w:trPr>
        <w:tc>
          <w:tcPr>
            <w:tcW w:type="dxa" w:w="442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낙관 · 일 5.00만 명 · 8분</w:t>
            </w:r>
          </w:p>
        </w:tc>
        <w:tc>
          <w:tcPr>
            <w:tcW w:type="dxa" w:w="167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1.39</w:t>
            </w:r>
          </w:p>
        </w:tc>
        <w:tc>
          <w:tcPr>
            <w:tcW w:type="dxa" w:w="167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0.81</w:t>
            </w:r>
          </w:p>
        </w:tc>
        <w:tc>
          <w:tcPr>
            <w:tcW w:type="dxa" w:w="197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0.71</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4622"/>
        <w:gridCol w:w="1611"/>
        <w:gridCol w:w="1611"/>
        <w:gridCol w:w="1904"/>
      </w:tblGrid>
      <w:tr>
        <w:trPr>
          <w:cantSplit/>
          <w:tblHeader/>
        </w:trPr>
        <w:tc>
          <w:tcPr>
            <w:tcW w:type="dxa" w:w="462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민감도: 중간 수요에서 승차당 절감만 바꾸면</w:t>
            </w:r>
          </w:p>
        </w:tc>
        <w:tc>
          <w:tcPr>
            <w:tcW w:type="dxa" w:w="161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트램형 단가</w:t>
            </w:r>
          </w:p>
        </w:tc>
        <w:tc>
          <w:tcPr>
            <w:tcW w:type="dxa" w:w="161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동북선 단가</w:t>
            </w:r>
          </w:p>
        </w:tc>
        <w:tc>
          <w:tcPr>
            <w:tcW w:type="dxa" w:w="190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3차 평균 단가</w:t>
            </w:r>
          </w:p>
        </w:tc>
      </w:tr>
      <w:tr>
        <w:trPr>
          <w:cantSplit/>
        </w:trPr>
        <w:tc>
          <w:tcPr>
            <w:tcW w:type="dxa" w:w="46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일 3.02만 명 · 4분</w:t>
            </w:r>
          </w:p>
        </w:tc>
        <w:tc>
          <w:tcPr>
            <w:tcW w:type="dxa" w:w="16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0.42</w:t>
            </w:r>
          </w:p>
        </w:tc>
        <w:tc>
          <w:tcPr>
            <w:tcW w:type="dxa" w:w="16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0.25</w:t>
            </w:r>
          </w:p>
        </w:tc>
        <w:tc>
          <w:tcPr>
            <w:tcW w:type="dxa" w:w="19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0.21</w:t>
            </w:r>
          </w:p>
        </w:tc>
      </w:tr>
      <w:tr>
        <w:trPr>
          <w:cantSplit/>
        </w:trPr>
        <w:tc>
          <w:tcPr>
            <w:tcW w:type="dxa" w:w="46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일 3.02만 명 · 6분</w:t>
            </w:r>
          </w:p>
        </w:tc>
        <w:tc>
          <w:tcPr>
            <w:tcW w:type="dxa" w:w="16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0.63</w:t>
            </w:r>
          </w:p>
        </w:tc>
        <w:tc>
          <w:tcPr>
            <w:tcW w:type="dxa" w:w="16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0.37</w:t>
            </w:r>
          </w:p>
        </w:tc>
        <w:tc>
          <w:tcPr>
            <w:tcW w:type="dxa" w:w="19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0.32</w:t>
            </w:r>
          </w:p>
        </w:tc>
      </w:tr>
      <w:tr>
        <w:trPr>
          <w:cantSplit/>
        </w:trPr>
        <w:tc>
          <w:tcPr>
            <w:tcW w:type="dxa" w:w="462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일 3.02만 명 · 8분</w:t>
            </w:r>
          </w:p>
        </w:tc>
        <w:tc>
          <w:tcPr>
            <w:tcW w:type="dxa" w:w="16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0.84</w:t>
            </w:r>
          </w:p>
        </w:tc>
        <w:tc>
          <w:tcPr>
            <w:tcW w:type="dxa" w:w="161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0.49</w:t>
            </w:r>
          </w:p>
        </w:tc>
        <w:tc>
          <w:tcPr>
            <w:tcW w:type="dxa" w:w="19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0.43</w:t>
            </w:r>
          </w:p>
        </w:tc>
      </w:tr>
      <w:tr>
        <w:trPr>
          <w:cantSplit/>
        </w:trPr>
        <w:tc>
          <w:tcPr>
            <w:tcW w:type="dxa" w:w="462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일 3.02만 명 · 10분</w:t>
            </w:r>
          </w:p>
        </w:tc>
        <w:tc>
          <w:tcPr>
            <w:tcW w:type="dxa" w:w="161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1.05</w:t>
            </w:r>
          </w:p>
        </w:tc>
        <w:tc>
          <w:tcPr>
            <w:tcW w:type="dxa" w:w="161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0.61</w:t>
            </w:r>
          </w:p>
        </w:tc>
        <w:tc>
          <w:tcPr>
            <w:tcW w:type="dxa" w:w="190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0.54</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E0662B"/>
              <w:bottom w:val="nil"/>
              <w:right w:val="nil"/>
            </w:tcBorders>
            <w:shd w:val="clear" w:color="auto" w:fill="FFF6EE"/>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정직한 읽기</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0.7 이상이 나오는 경우는 6분 기준으로 (1) 트램형 단가에서 일 3.35만 명 이상, (2) 동북선 단가에서 5.74만 명 이상, (3) 3차 평균 단가에서 6.58만 명 이상이다.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중간 시나리오(일 3.02만 명·6분)에서는 세 단가 모두 0.7에 못 미친다(0.63 / 0.37 / 0.32). 트램형 단가가 0.7에 가장 가깝고, 일 3.35만 명이 필요하니 중앙 추정보다 약 11% 많다.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낙관 시나리오(일 5.00만 명·8분)는 세 단가 모두 0.7을 넘는다(1.39 / 0.81 / 0.71). 그러나 수요·절감 시간을 함께 유리하게 잡은 조합이라 근거로 삼지 않고 상한으로만 본다.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우이신설선 당초 예측 밀도(4.22만 명)라면 트램형 단가 0.88, 동북선 예측 밀도(5.88만 명)라면 동북선 단가 0.72이다. 우이신설선 실적 밀도(2.17만 명)에서는 세 단가 모두 0.23~0.45에 그친다.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서울시가 설명한 통행시간 가치 20% 상향 [S18]이 적용되면 B/C도 같은 비율로 올라 중간 시나리오에서 트램형 0.76, 동북선 단가 0.44, 3차 평균 단가 0.39가 된다(공식 시간가치 확인 필요). 이 경우에도 트램형을 포함해 0.7에 못 미친다.</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따라서 이 제안의 경제성은 방식(단가), 수요, 승차당 절감 시간 세 변수에 달려 있고, 서울시 수요모형·접근시간 실측·설계 단가로 확인하는 것이 먼저다.</w:t>
            </w:r>
          </w:p>
        </w:tc>
      </w:tr>
    </w:tbl>
    <w:p>
      <w:pPr>
        <w:autoSpaceDE w:val="0"/>
        <w:autoSpaceDN w:val="0"/>
        <w:spacing w:after="60" w:line="168" w:lineRule="auto"/>
      </w:pPr>
    </w:p>
    <w:p>
      <w:pPr>
        <w:pStyle w:val="Heading3"/>
        <w:autoSpaceDE w:val="0"/>
        <w:autoSpaceDN w:val="0"/>
      </w:pPr>
      <w:r>
        <w:rPr>
          <w:rFonts w:ascii="맑은 고딕" w:hAnsi="맑은 고딕" w:eastAsia="맑은 고딕" w:cs="맑은 고딕"/>
          <w:b/>
          <w:color w:val="173F5F"/>
          <w:sz w:val="24"/>
        </w:rPr>
        <w:t>8.2 충족 전략: 무엇을 바꾸면 기준에 가까워지는가</w:t>
      </w:r>
    </w:p>
    <w:tbl>
      <w:tblPr>
        <w:tblW w:w="9751" w:type="dxa"/>
        <w:jc w:val="center"/>
        <w:tblLayout w:type="fixed"/>
        <w:tblLook w:firstColumn="1" w:firstRow="1" w:lastColumn="0" w:lastRow="0" w:noHBand="0" w:noVBand="1" w:val="04A0"/>
      </w:tblPr>
      <w:tblGrid>
        <w:gridCol w:w="907"/>
        <w:gridCol w:w="2983"/>
        <w:gridCol w:w="2983"/>
        <w:gridCol w:w="2876"/>
      </w:tblGrid>
      <w:tr>
        <w:trPr>
          <w:cantSplit/>
          <w:tblHeader/>
        </w:trPr>
        <w:tc>
          <w:tcPr>
            <w:tcW w:type="dxa" w:w="90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지렛대</w:t>
            </w:r>
          </w:p>
        </w:tc>
        <w:tc>
          <w:tcPr>
            <w:tcW w:type="dxa" w:w="298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내용</w:t>
            </w:r>
          </w:p>
        </w:tc>
        <w:tc>
          <w:tcPr>
            <w:tcW w:type="dxa" w:w="298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스크리닝상 효과</w:t>
            </w:r>
          </w:p>
        </w:tc>
        <w:tc>
          <w:tcPr>
            <w:tcW w:type="dxa" w:w="287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확인할 것</w:t>
            </w:r>
          </w:p>
        </w:tc>
      </w:tr>
      <w:tr>
        <w:trPr>
          <w:cantSplit/>
        </w:trPr>
        <w:tc>
          <w:tcPr>
            <w:tcW w:type="dxa" w:w="90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정거장 수·위치</w:t>
            </w:r>
          </w:p>
        </w:tc>
        <w:tc>
          <w:tcPr>
            <w:tcW w:type="dxa" w:w="298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① ②가 5호선 역과 약 350~400m 간격이라 중복일 수 있다. 인접 정거장 통합·위치 조정과, ③~④ 사이(서울숲푸르지오1차 888세대)의 중간 정거장 필요성을 함께 본다</w:t>
            </w:r>
          </w:p>
        </w:tc>
        <w:tc>
          <w:tcPr>
            <w:tcW w:type="dxa" w:w="298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정거장 수가 줄면 비용이 줄지만 절감 시간·영향권도 바뀐다. 이 모형에서는 수요와 비용이 모두 연장에 비례해 B/C가 연장과 무관하므로, 수요가 낮은 구간을 빼는지가 핵심</w:t>
            </w:r>
          </w:p>
        </w:tc>
        <w:tc>
          <w:tcPr>
            <w:tcW w:type="dxa" w:w="287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정거장별 승하차 수요, 통합 시 도보 증가, 정거장 간격 기준</w:t>
            </w:r>
          </w:p>
        </w:tc>
      </w:tr>
      <w:tr>
        <w:trPr>
          <w:cantSplit/>
        </w:trPr>
        <w:tc>
          <w:tcPr>
            <w:tcW w:type="dxa" w:w="90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방식·단가</w:t>
            </w:r>
          </w:p>
        </w:tc>
        <w:tc>
          <w:tcPr>
            <w:tcW w:type="dxa" w:w="298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지상 위주 방식이나 노면 구간 확대로 단가를 낮춘다</w:t>
            </w:r>
          </w:p>
        </w:tc>
        <w:tc>
          <w:tcPr>
            <w:tcW w:type="dxa" w:w="298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같은 수요에서 B/C가 약 1.7~2.0배 (트램형 0.63 vs 0.37·0.32)</w:t>
            </w:r>
          </w:p>
        </w:tc>
        <w:tc>
          <w:tcPr>
            <w:tcW w:type="dxa" w:w="287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구배·도로폭·교차로·소음, ② 내리막 위치의 공사비 효과</w:t>
            </w:r>
          </w:p>
        </w:tc>
      </w:tr>
      <w:tr>
        <w:trPr>
          <w:cantSplit/>
        </w:trPr>
        <w:tc>
          <w:tcPr>
            <w:tcW w:type="dxa" w:w="90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수요</w:t>
            </w:r>
          </w:p>
        </w:tc>
        <w:tc>
          <w:tcPr>
            <w:tcW w:type="dxa" w:w="298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환승 거점(왕십리역 5개 노선, 옥수역 3호선·경의중앙선) 연계와 정비사업 세대 증가를 반영한다</w:t>
            </w:r>
          </w:p>
        </w:tc>
        <w:tc>
          <w:tcPr>
            <w:tcW w:type="dxa" w:w="298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 수요모형으로 재산정</w:t>
            </w:r>
          </w:p>
        </w:tc>
        <w:tc>
          <w:tcPr>
            <w:tcW w:type="dxa" w:w="287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정비사업 확정 세대수·시기, 옥수역 환승 수요</w:t>
            </w:r>
          </w:p>
        </w:tc>
      </w:tr>
      <w:tr>
        <w:trPr>
          <w:cantSplit/>
        </w:trPr>
        <w:tc>
          <w:tcPr>
            <w:tcW w:type="dxa" w:w="90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편익</w:t>
            </w:r>
          </w:p>
        </w:tc>
        <w:tc>
          <w:tcPr>
            <w:tcW w:type="dxa" w:w="298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정식 B/C에서 운임·환경·개발·환승 편익과 상향된 통행시간 가치를 반영한다</w:t>
            </w:r>
          </w:p>
        </w:tc>
        <w:tc>
          <w:tcPr>
            <w:tcW w:type="dxa" w:w="298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시간 절감 단일 편익인 스크리닝보다 상향 가능(시간가치 +20%면 B/C도 1.2배)</w:t>
            </w:r>
          </w:p>
        </w:tc>
        <w:tc>
          <w:tcPr>
            <w:tcW w:type="dxa" w:w="287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공식 시간가치·편익 항목</w:t>
            </w:r>
          </w:p>
        </w:tc>
      </w:tr>
      <w:tr>
        <w:trPr>
          <w:cantSplit/>
        </w:trPr>
        <w:tc>
          <w:tcPr>
            <w:tcW w:type="dxa" w:w="90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재원</w:t>
            </w:r>
          </w:p>
        </w:tc>
        <w:tc>
          <w:tcPr>
            <w:tcW w:type="dxa" w:w="298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정비사업 기반시설 부담과 시·구 분담을 협의한다</w:t>
            </w:r>
          </w:p>
        </w:tc>
        <w:tc>
          <w:tcPr>
            <w:tcW w:type="dxa" w:w="298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사업비 부담 분산</w:t>
            </w:r>
          </w:p>
        </w:tc>
        <w:tc>
          <w:tcPr>
            <w:tcW w:type="dxa" w:w="287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협의 가능성(10·12절)</w:t>
            </w:r>
          </w:p>
        </w:tc>
      </w:tr>
    </w:tbl>
    <w:p>
      <w:pPr>
        <w:autoSpaceDE w:val="0"/>
        <w:autoSpaceDN w:val="0"/>
        <w:spacing w:after="40" w:line="144" w:lineRule="auto"/>
      </w:pPr>
    </w:p>
    <w:p>
      <w:pPr>
        <w:pStyle w:val="Heading3"/>
        <w:autoSpaceDE w:val="0"/>
        <w:autoSpaceDN w:val="0"/>
      </w:pPr>
      <w:r>
        <w:rPr>
          <w:rFonts w:ascii="맑은 고딕" w:hAnsi="맑은 고딕" w:eastAsia="맑은 고딕" w:cs="맑은 고딕"/>
          <w:b/>
          <w:color w:val="173F5F"/>
          <w:sz w:val="24"/>
        </w:rPr>
        <w:t>8.3 정책성(AHP) 근거 정렬</w:t>
      </w:r>
    </w:p>
    <w:tbl>
      <w:tblPr>
        <w:tblW w:w="9751" w:type="dxa"/>
        <w:jc w:val="center"/>
        <w:tblLayout w:type="fixed"/>
        <w:tblLook w:firstColumn="1" w:firstRow="1" w:lastColumn="0" w:lastRow="0" w:noHBand="0" w:noVBand="1" w:val="04A0"/>
      </w:tblPr>
      <w:tblGrid>
        <w:gridCol w:w="2302"/>
        <w:gridCol w:w="6229"/>
        <w:gridCol w:w="1218"/>
      </w:tblGrid>
      <w:tr>
        <w:trPr>
          <w:cantSplit/>
          <w:tblHeader/>
        </w:trPr>
        <w:tc>
          <w:tcPr>
            <w:tcW w:type="dxa" w:w="230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정책 항목</w:t>
            </w:r>
          </w:p>
        </w:tc>
        <w:tc>
          <w:tcPr>
            <w:tcW w:type="dxa" w:w="622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본 사업의 근거</w:t>
            </w:r>
          </w:p>
        </w:tc>
        <w:tc>
          <w:tcPr>
            <w:tcW w:type="dxa" w:w="121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상태</w:t>
            </w:r>
          </w:p>
        </w:tc>
      </w:tr>
      <w:tr>
        <w:trPr>
          <w:cantSplit/>
        </w:trPr>
        <w:tc>
          <w:tcPr>
            <w:tcW w:type="dxa" w:w="23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철도 접근성(10분)</w:t>
            </w:r>
          </w:p>
        </w:tc>
        <w:tc>
          <w:tcPr>
            <w:tcW w:type="dxa" w:w="622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위치를 정한 10개 단지 평균 도보 평지 약 8.8분 → 4.4분(오르막 반영 11.5분 → 5.7분). ③ 구역 2,077세대는 기존 역 직선 500m 밖. 동 단위 지표에 가려진 동 내부 격차를 확인해야 함</w:t>
            </w:r>
          </w:p>
        </w:tc>
        <w:tc>
          <w:tcPr>
            <w:tcW w:type="dxa" w:w="121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B/C(가정)</w:t>
            </w:r>
          </w:p>
        </w:tc>
      </w:tr>
      <w:tr>
        <w:trPr>
          <w:cantSplit/>
        </w:trPr>
        <w:tc>
          <w:tcPr>
            <w:tcW w:type="dxa" w:w="23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환승 거점 연계</w:t>
            </w:r>
          </w:p>
        </w:tc>
        <w:tc>
          <w:tcPr>
            <w:tcW w:type="dxa" w:w="622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왕십리역 5개 노선(동북선 포함), 옥수역 3호선·경의중앙선 연계 [S1][S2][S17]</w:t>
            </w:r>
          </w:p>
        </w:tc>
        <w:tc>
          <w:tcPr>
            <w:tcW w:type="dxa" w:w="121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A</w:t>
            </w:r>
          </w:p>
        </w:tc>
      </w:tr>
      <w:tr>
        <w:trPr>
          <w:cantSplit/>
        </w:trPr>
        <w:tc>
          <w:tcPr>
            <w:tcW w:type="dxa" w:w="23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개발계획 연계</w:t>
            </w:r>
          </w:p>
        </w:tc>
        <w:tc>
          <w:tcPr>
            <w:tcW w:type="dxa" w:w="622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행당동·금호동4가 정비사업 공고 3건(원문 확인 필요) [S13]</w:t>
            </w:r>
          </w:p>
        </w:tc>
        <w:tc>
          <w:tcPr>
            <w:tcW w:type="dxa" w:w="121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C</w:t>
            </w:r>
          </w:p>
        </w:tc>
      </w:tr>
      <w:tr>
        <w:trPr>
          <w:cantSplit/>
        </w:trPr>
        <w:tc>
          <w:tcPr>
            <w:tcW w:type="dxa" w:w="23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지역균형</w:t>
            </w:r>
          </w:p>
        </w:tc>
        <w:tc>
          <w:tcPr>
            <w:tcW w:type="dxa" w:w="622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동 단위 철도 접근시간을 서울시 자료로 확인(성동구 내 동별 비교 미확보) [S10]</w:t>
            </w:r>
          </w:p>
        </w:tc>
        <w:tc>
          <w:tcPr>
            <w:tcW w:type="dxa" w:w="121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미확인</w:t>
            </w:r>
          </w:p>
        </w:tc>
      </w:tr>
      <w:tr>
        <w:trPr>
          <w:cantSplit/>
        </w:trPr>
        <w:tc>
          <w:tcPr>
            <w:tcW w:type="dxa" w:w="23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계획과의 관계</w:t>
            </w:r>
          </w:p>
        </w:tc>
        <w:tc>
          <w:tcPr>
            <w:tcW w:type="dxa" w:w="622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 계획 6개 노선에 미포함 → 변경 또는 차기 계획 [S3]</w:t>
            </w:r>
          </w:p>
        </w:tc>
        <w:tc>
          <w:tcPr>
            <w:tcW w:type="dxa" w:w="121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A</w:t>
            </w:r>
          </w:p>
        </w:tc>
      </w:tr>
    </w:tbl>
    <w:p>
      <w:pPr>
        <w:autoSpaceDE w:val="0"/>
        <w:autoSpaceDN w:val="0"/>
        <w:spacing w:after="40" w:line="144"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9. 비교 사례: 수요·단가·절차가 주는 교훈</w:t>
      </w:r>
    </w:p>
    <w:tbl>
      <w:tblPr>
        <w:tblW w:w="9751" w:type="dxa"/>
        <w:jc w:val="center"/>
        <w:tblLayout w:type="fixed"/>
        <w:tblLook w:firstColumn="1" w:firstRow="1" w:lastColumn="0" w:lastRow="0" w:noHBand="0" w:noVBand="1" w:val="04A0"/>
      </w:tblPr>
      <w:tblGrid>
        <w:gridCol w:w="1402"/>
        <w:gridCol w:w="2485"/>
        <w:gridCol w:w="2931"/>
        <w:gridCol w:w="2931"/>
      </w:tblGrid>
      <w:tr>
        <w:trPr>
          <w:cantSplit/>
          <w:tblHeader/>
        </w:trPr>
        <w:tc>
          <w:tcPr>
            <w:tcW w:type="dxa" w:w="140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사례</w:t>
            </w:r>
          </w:p>
        </w:tc>
        <w:tc>
          <w:tcPr>
            <w:tcW w:type="dxa" w:w="248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내용</w:t>
            </w:r>
          </w:p>
        </w:tc>
        <w:tc>
          <w:tcPr>
            <w:tcW w:type="dxa" w:w="293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수치</w:t>
            </w:r>
          </w:p>
        </w:tc>
        <w:tc>
          <w:tcPr>
            <w:tcW w:type="dxa" w:w="293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시사점</w:t>
            </w:r>
          </w:p>
        </w:tc>
      </w:tr>
      <w:tr>
        <w:trPr>
          <w:cantSplit/>
        </w:trPr>
        <w:tc>
          <w:tcPr>
            <w:tcW w:type="dxa" w:w="14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우이신설선</w:t>
            </w:r>
          </w:p>
        </w:tc>
        <w:tc>
          <w:tcPr>
            <w:tcW w:type="dxa" w:w="248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경전철 11.4km</w:t>
            </w:r>
          </w:p>
        </w:tc>
        <w:tc>
          <w:tcPr>
            <w:tcW w:type="dxa" w:w="29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당초 예측 일 13만 명 → 실적 6.7만 명(예측의 51%, 2023.12 보도) [S8]</w:t>
            </w:r>
          </w:p>
        </w:tc>
        <w:tc>
          <w:tcPr>
            <w:tcW w:type="dxa" w:w="29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수요를 낙관하지 않고 보수 시나리오를 함께 제시</w:t>
            </w:r>
          </w:p>
        </w:tc>
      </w:tr>
      <w:tr>
        <w:trPr>
          <w:cantSplit/>
        </w:trPr>
        <w:tc>
          <w:tcPr>
            <w:tcW w:type="dxa" w:w="14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동북선</w:t>
            </w:r>
          </w:p>
        </w:tc>
        <w:tc>
          <w:tcPr>
            <w:tcW w:type="dxa" w:w="248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경전철 13.4km, 정거장 16개소, 수익형 민간투자(BTO)</w:t>
            </w:r>
          </w:p>
        </w:tc>
        <w:tc>
          <w:tcPr>
            <w:tcW w:type="dxa" w:w="29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일 21.3만 명(30년 평균 예측, 2018) [S2]. 사업비 약 9,895억 원(2007.1 기준, 2018) [S2] → 1조 7,228억 원(2025.3 보도) [S20], 약 1조 5천억 원(2026.3 보도) [S1]</w:t>
            </w:r>
          </w:p>
        </w:tc>
        <w:tc>
          <w:tcPr>
            <w:tcW w:type="dxa" w:w="29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장기 평균 예측과 실적의 차이, 사업비의 기준 시점 변동, 왕십리 종착</w:t>
            </w:r>
          </w:p>
        </w:tc>
      </w:tr>
      <w:tr>
        <w:trPr>
          <w:cantSplit/>
        </w:trPr>
        <w:tc>
          <w:tcPr>
            <w:tcW w:type="dxa" w:w="14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위례선 트램</w:t>
            </w:r>
          </w:p>
        </w:tc>
        <w:tc>
          <w:tcPr>
            <w:tcW w:type="dxa" w:w="248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트램 5.4km, 정거장 12개소(환승역 3개소)</w:t>
            </w:r>
          </w:p>
        </w:tc>
        <w:tc>
          <w:tcPr>
            <w:tcW w:type="dxa" w:w="29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총사업비 2,614억 원(2022.11 보도) → 약 484억 원/km [S7]</w:t>
            </w:r>
          </w:p>
        </w:tc>
        <w:tc>
          <w:tcPr>
            <w:tcW w:type="dxa" w:w="29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트램형 단가의 근거(2022.11 보도 사업비)</w:t>
            </w:r>
          </w:p>
        </w:tc>
      </w:tr>
      <w:tr>
        <w:trPr>
          <w:cantSplit/>
        </w:trPr>
        <w:tc>
          <w:tcPr>
            <w:tcW w:type="dxa" w:w="14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3차 계획 6개 노선</w:t>
            </w:r>
          </w:p>
        </w:tc>
        <w:tc>
          <w:tcPr>
            <w:tcW w:type="dxa" w:w="248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68.5km, 9조 1,996억 원</w:t>
            </w:r>
          </w:p>
        </w:tc>
        <w:tc>
          <w:tcPr>
            <w:tcW w:type="dxa" w:w="29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1,343억 원/km, 평균 접근시간 9.97 → 8.03분, 신규 수혜 +36만 명 [S3]</w:t>
            </w:r>
          </w:p>
        </w:tc>
        <w:tc>
          <w:tcPr>
            <w:tcW w:type="dxa" w:w="29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서울시가 쓴 단가·접근성·선정 기준</w:t>
            </w:r>
          </w:p>
        </w:tc>
      </w:tr>
      <w:tr>
        <w:trPr>
          <w:cantSplit/>
        </w:trPr>
        <w:tc>
          <w:tcPr>
            <w:tcW w:type="dxa" w:w="14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동부선</w:t>
            </w:r>
          </w:p>
        </w:tc>
        <w:tc>
          <w:tcPr>
            <w:tcW w:type="dxa" w:w="248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강남~강북을 잇는 신규 경전철(3차 계획 밖)</w:t>
            </w:r>
          </w:p>
        </w:tc>
        <w:tc>
          <w:tcPr>
            <w:tcW w:type="dxa" w:w="29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연말 고시 일정 때문에 제외 [S5]. 사업 타당성 검토 후 3차망 변경으로 추진할 예정 [S3]. 공청회에서 서울연구원 답변: “후속 계획 수립시 여건 변화, 사업성 제고 방안을 고려하여 재검토” [S19]</w:t>
            </w:r>
          </w:p>
        </w:tc>
        <w:tc>
          <w:tcPr>
            <w:tcW w:type="dxa" w:w="29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계획 밖 노선을 변경·후속 계획에서 다루겠다는 서울시 설명</w:t>
            </w:r>
          </w:p>
        </w:tc>
      </w:tr>
      <w:tr>
        <w:trPr>
          <w:cantSplit/>
        </w:trPr>
        <w:tc>
          <w:tcPr>
            <w:tcW w:type="dxa" w:w="14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 방학역 연장 요청</w:t>
            </w:r>
          </w:p>
        </w:tc>
        <w:tc>
          <w:tcPr>
            <w:tcW w:type="dxa" w:w="248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 계획 수립 때 검토 대상이었으나 미반영</w:t>
            </w:r>
          </w:p>
        </w:tc>
        <w:tc>
          <w:tcPr>
            <w:tcW w:type="dxa" w:w="29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서울연구원 답변: 신규 수요가 크지 않고 공사비가 많이 들어 경제성이 떨어지나, 향후 수요가 늘면 차기 계획에서 재검토 가능 [S19]</w:t>
            </w:r>
          </w:p>
        </w:tc>
        <w:tc>
          <w:tcPr>
            <w:tcW w:type="dxa" w:w="29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연장 요청은 신규 수요와 공사비로 판단됨 → 본 제안도 두 항목을 수치로 제시(7·8절)</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사례에서 얻는 다섯 가지</w:t>
            </w:r>
          </w:p>
          <w:p>
            <w:pPr>
              <w:autoSpaceDE w:val="0"/>
              <w:autoSpaceDN w:val="0"/>
              <w:spacing w:after="40"/>
              <w:ind w:left="312" w:hanging="255"/>
            </w:pPr>
            <w:r>
              <w:rPr>
                <w:rFonts w:ascii="맑은 고딕" w:hAnsi="맑은 고딕" w:eastAsia="맑은 고딕" w:cs="맑은 고딕"/>
                <w:b/>
                <w:color w:val="1D2A38"/>
                <w:sz w:val="19"/>
              </w:rPr>
              <w:t xml:space="preserve">1. </w:t>
            </w:r>
            <w:r>
              <w:rPr>
                <w:rFonts w:ascii="맑은 고딕" w:hAnsi="맑은 고딕" w:eastAsia="맑은 고딕" w:cs="맑은 고딕"/>
                <w:color w:val="1D2A38"/>
                <w:sz w:val="19"/>
              </w:rPr>
              <w:t>예측 대비 실적이 낮을 수 있으므로 수요는 범위로 제시하고 서울시 모형으로 대체한다(7절).</w:t>
            </w:r>
          </w:p>
          <w:p>
            <w:pPr>
              <w:autoSpaceDE w:val="0"/>
              <w:autoSpaceDN w:val="0"/>
              <w:spacing w:after="40"/>
              <w:ind w:left="312" w:hanging="255"/>
            </w:pPr>
            <w:r>
              <w:rPr>
                <w:rFonts w:ascii="맑은 고딕" w:hAnsi="맑은 고딕" w:eastAsia="맑은 고딕" w:cs="맑은 고딕"/>
                <w:b/>
                <w:color w:val="1D2A38"/>
                <w:sz w:val="19"/>
              </w:rPr>
              <w:t xml:space="preserve">2. </w:t>
            </w:r>
            <w:r>
              <w:rPr>
                <w:rFonts w:ascii="맑은 고딕" w:hAnsi="맑은 고딕" w:eastAsia="맑은 고딕" w:cs="맑은 고딕"/>
                <w:color w:val="1D2A38"/>
                <w:sz w:val="19"/>
              </w:rPr>
              <w:t>방식(단가)이 B/C를 가르므로 방식 선택을 사전 검토의 첫 항목으로 둔다(5·8절).</w:t>
            </w:r>
          </w:p>
          <w:p>
            <w:pPr>
              <w:autoSpaceDE w:val="0"/>
              <w:autoSpaceDN w:val="0"/>
              <w:spacing w:after="40"/>
              <w:ind w:left="312" w:hanging="255"/>
            </w:pPr>
            <w:r>
              <w:rPr>
                <w:rFonts w:ascii="맑은 고딕" w:hAnsi="맑은 고딕" w:eastAsia="맑은 고딕" w:cs="맑은 고딕"/>
                <w:b/>
                <w:color w:val="1D2A38"/>
                <w:sz w:val="19"/>
              </w:rPr>
              <w:t xml:space="preserve">3. </w:t>
            </w:r>
            <w:r>
              <w:rPr>
                <w:rFonts w:ascii="맑은 고딕" w:hAnsi="맑은 고딕" w:eastAsia="맑은 고딕" w:cs="맑은 고딕"/>
                <w:color w:val="1D2A38"/>
                <w:sz w:val="19"/>
              </w:rPr>
              <w:t>서울시가 연장·신설 요청을 3차(변경)·후속 계획에서 재검토하겠다고 답해 왔으므로 [S19], 접수 경로를 먼저 묻는다.</w:t>
            </w:r>
          </w:p>
          <w:p>
            <w:pPr>
              <w:autoSpaceDE w:val="0"/>
              <w:autoSpaceDN w:val="0"/>
              <w:spacing w:after="40"/>
              <w:ind w:left="312" w:hanging="255"/>
            </w:pPr>
            <w:r>
              <w:rPr>
                <w:rFonts w:ascii="맑은 고딕" w:hAnsi="맑은 고딕" w:eastAsia="맑은 고딕" w:cs="맑은 고딕"/>
                <w:b/>
                <w:color w:val="1D2A38"/>
                <w:sz w:val="19"/>
              </w:rPr>
              <w:t xml:space="preserve">4. </w:t>
            </w:r>
            <w:r>
              <w:rPr>
                <w:rFonts w:ascii="맑은 고딕" w:hAnsi="맑은 고딕" w:eastAsia="맑은 고딕" w:cs="맑은 고딕"/>
                <w:color w:val="1D2A38"/>
                <w:sz w:val="19"/>
              </w:rPr>
              <w:t>연장 요청은 신규 수요와 공사비로 판단되므로 두 항목을 수치로 제시하고 서울시 모형으로 대체한다(7·8절).</w:t>
            </w:r>
          </w:p>
          <w:p>
            <w:pPr>
              <w:autoSpaceDE w:val="0"/>
              <w:autoSpaceDN w:val="0"/>
              <w:spacing w:after="0"/>
              <w:ind w:left="312" w:hanging="255"/>
            </w:pPr>
            <w:r>
              <w:rPr>
                <w:rFonts w:ascii="맑은 고딕" w:hAnsi="맑은 고딕" w:eastAsia="맑은 고딕" w:cs="맑은 고딕"/>
                <w:b/>
                <w:color w:val="1D2A38"/>
                <w:sz w:val="19"/>
              </w:rPr>
              <w:t xml:space="preserve">5. </w:t>
            </w:r>
            <w:r>
              <w:rPr>
                <w:rFonts w:ascii="맑은 고딕" w:hAnsi="맑은 고딕" w:eastAsia="맑은 고딕" w:cs="맑은 고딕"/>
                <w:color w:val="1D2A38"/>
                <w:sz w:val="19"/>
              </w:rPr>
              <w:t>사업비는 기준 시점에 따라 크게 달라지므로(동북선 9,895억 → 약 1조 5천~1조 7천억) 현재 가격으로 다시 산정하도록 요청한다.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10. 지방재정·세수효과 (보조 지표)</w:t>
      </w:r>
    </w:p>
    <w:p>
      <w:pPr>
        <w:autoSpaceDE w:val="0"/>
        <w:autoSpaceDN w:val="0"/>
        <w:spacing w:after="120"/>
      </w:pPr>
      <w:r>
        <w:rPr>
          <w:rFonts w:ascii="맑은 고딕" w:hAnsi="맑은 고딕" w:eastAsia="맑은 고딕" w:cs="맑은 고딕"/>
          <w:color w:val="1D2A38"/>
          <w:sz w:val="20"/>
        </w:rPr>
        <w:t>세수는 서울시 선정 기준(B/C·AHP)에 들어 있지 않으므로 판단 기준이 아니라 재원 분담 협의의 근거로 쓴다. 다만 규모는 작지 않다. 정거장 주변 11개 단지 6,630세대(① 구역 3,372 + ③ 구역 3,258, 2차 자료) 가운데 신설역의 효과를 받는 세대를 30·50·70%로 보고, 평균 매매가 20억 원인 이 주택들이 신설 후 20~30% 오르고 거래가 늘어난다고 가정하면 취득세와 재산세가 함께 늘어난다.</w:t>
      </w:r>
    </w:p>
    <w:p>
      <w:pPr>
        <w:keepNext/>
        <w:autoSpaceDE w:val="0"/>
        <w:autoSpaceDN w:val="0"/>
        <w:spacing w:before="80" w:after="40"/>
        <w:jc w:val="center"/>
      </w:pPr>
      <w:r>
        <w:drawing>
          <wp:inline xmlns:a="http://schemas.openxmlformats.org/drawingml/2006/main" xmlns:pic="http://schemas.openxmlformats.org/drawingml/2006/picture">
            <wp:extent cx="6048000" cy="3386880"/>
            <wp:docPr id="9" name="Picture 9"/>
            <wp:cNvGraphicFramePr>
              <a:graphicFrameLocks noChangeAspect="1"/>
            </wp:cNvGraphicFramePr>
            <a:graphic>
              <a:graphicData uri="http://schemas.openxmlformats.org/drawingml/2006/picture">
                <pic:pic>
                  <pic:nvPicPr>
                    <pic:cNvPr id="0" name="image.png"/>
                    <pic:cNvPicPr/>
                  </pic:nvPicPr>
                  <pic:blipFill>
                    <a:blip r:embed="rId19"/>
                    <a:stretch>
                      <a:fillRect/>
                    </a:stretch>
                  </pic:blipFill>
                  <pic:spPr>
                    <a:xfrm>
                      <a:off x="0" y="0"/>
                      <a:ext cx="6048000" cy="338688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귀속별 연간 지방세 효과(왼쪽)와 연 환산 비용(3.7km) 대비 비율(오른쪽). 평균가 20억 원·신설 후 가격 +20~30%·추가 거래 +2~6%p를 전제한 제안자 시나리오이며 회수 약속이 아닌 보조 지표다.</w:t>
      </w:r>
    </w:p>
    <w:p>
      <w:pPr>
        <w:pStyle w:val="Heading3"/>
        <w:autoSpaceDE w:val="0"/>
        <w:autoSpaceDN w:val="0"/>
      </w:pPr>
      <w:r>
        <w:rPr>
          <w:rFonts w:ascii="맑은 고딕" w:hAnsi="맑은 고딕" w:eastAsia="맑은 고딕" w:cs="맑은 고딕"/>
          <w:b/>
          <w:color w:val="173F5F"/>
          <w:sz w:val="24"/>
        </w:rPr>
        <w:t>가정 (시나리오)</w:t>
      </w:r>
    </w:p>
    <w:tbl>
      <w:tblPr>
        <w:tblW w:w="9751" w:type="dxa"/>
        <w:jc w:val="center"/>
        <w:tblLayout w:type="fixed"/>
        <w:tblLook w:firstColumn="1" w:firstRow="1" w:lastColumn="0" w:lastRow="0" w:noHBand="0" w:noVBand="1" w:val="04A0"/>
      </w:tblPr>
      <w:tblGrid>
        <w:gridCol w:w="850"/>
        <w:gridCol w:w="1431"/>
        <w:gridCol w:w="923"/>
        <w:gridCol w:w="1739"/>
        <w:gridCol w:w="1533"/>
        <w:gridCol w:w="1636"/>
        <w:gridCol w:w="1636"/>
      </w:tblGrid>
      <w:tr>
        <w:trPr>
          <w:cantSplit/>
          <w:tblHeader/>
        </w:trPr>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시나리오</w:t>
            </w:r>
          </w:p>
        </w:tc>
        <w:tc>
          <w:tcPr>
            <w:tcW w:type="dxa" w:w="143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효과 대상 비중</w:t>
            </w:r>
          </w:p>
        </w:tc>
        <w:tc>
          <w:tcPr>
            <w:tcW w:type="dxa" w:w="92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효과 세대</w:t>
            </w:r>
          </w:p>
        </w:tc>
        <w:tc>
          <w:tcPr>
            <w:tcW w:type="dxa" w:w="173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신설 후 가격 상승</w:t>
            </w:r>
          </w:p>
        </w:tc>
        <w:tc>
          <w:tcPr>
            <w:tcW w:type="dxa" w:w="153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추가 거래율(연)</w:t>
            </w:r>
          </w:p>
        </w:tc>
        <w:tc>
          <w:tcPr>
            <w:tcW w:type="dxa" w:w="163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추가 거래(건/년)</w:t>
            </w:r>
          </w:p>
        </w:tc>
        <w:tc>
          <w:tcPr>
            <w:tcW w:type="dxa" w:w="163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기존 거래(건/년)</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보수</w:t>
            </w:r>
          </w:p>
        </w:tc>
        <w:tc>
          <w:tcPr>
            <w:tcW w:type="dxa" w:w="14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30%</w:t>
            </w:r>
          </w:p>
        </w:tc>
        <w:tc>
          <w:tcPr>
            <w:tcW w:type="dxa" w:w="9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1,989</w:t>
            </w:r>
          </w:p>
        </w:tc>
        <w:tc>
          <w:tcPr>
            <w:tcW w:type="dxa" w:w="173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+20%</w:t>
            </w:r>
          </w:p>
        </w:tc>
        <w:tc>
          <w:tcPr>
            <w:tcW w:type="dxa" w:w="153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+2%p</w:t>
            </w:r>
          </w:p>
        </w:tc>
        <w:tc>
          <w:tcPr>
            <w:tcW w:type="dxa" w:w="163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40</w:t>
            </w:r>
          </w:p>
        </w:tc>
        <w:tc>
          <w:tcPr>
            <w:tcW w:type="dxa" w:w="163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80</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중간</w:t>
            </w:r>
          </w:p>
        </w:tc>
        <w:tc>
          <w:tcPr>
            <w:tcW w:type="dxa" w:w="14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50%</w:t>
            </w:r>
          </w:p>
        </w:tc>
        <w:tc>
          <w:tcPr>
            <w:tcW w:type="dxa" w:w="9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3,315</w:t>
            </w:r>
          </w:p>
        </w:tc>
        <w:tc>
          <w:tcPr>
            <w:tcW w:type="dxa" w:w="173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+25%</w:t>
            </w:r>
          </w:p>
        </w:tc>
        <w:tc>
          <w:tcPr>
            <w:tcW w:type="dxa" w:w="153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+4%p</w:t>
            </w:r>
          </w:p>
        </w:tc>
        <w:tc>
          <w:tcPr>
            <w:tcW w:type="dxa" w:w="163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133</w:t>
            </w:r>
          </w:p>
        </w:tc>
        <w:tc>
          <w:tcPr>
            <w:tcW w:type="dxa" w:w="163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133</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상한</w:t>
            </w:r>
          </w:p>
        </w:tc>
        <w:tc>
          <w:tcPr>
            <w:tcW w:type="dxa" w:w="14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70%</w:t>
            </w:r>
          </w:p>
        </w:tc>
        <w:tc>
          <w:tcPr>
            <w:tcW w:type="dxa" w:w="92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4,641</w:t>
            </w:r>
          </w:p>
        </w:tc>
        <w:tc>
          <w:tcPr>
            <w:tcW w:type="dxa" w:w="173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+30%</w:t>
            </w:r>
          </w:p>
        </w:tc>
        <w:tc>
          <w:tcPr>
            <w:tcW w:type="dxa" w:w="153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+6%p</w:t>
            </w:r>
          </w:p>
        </w:tc>
        <w:tc>
          <w:tcPr>
            <w:tcW w:type="dxa" w:w="163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278</w:t>
            </w:r>
          </w:p>
        </w:tc>
        <w:tc>
          <w:tcPr>
            <w:tcW w:type="dxa" w:w="163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186</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b/>
          <w:color w:val="5B6775"/>
          <w:sz w:val="17"/>
        </w:rPr>
        <w:t>세율·기준</w:t>
      </w:r>
      <w:r>
        <w:rPr>
          <w:rFonts w:ascii="맑은 고딕" w:hAnsi="맑은 고딕" w:eastAsia="맑은 고딕" w:cs="맑은 고딕"/>
          <w:color w:val="5B6775"/>
          <w:sz w:val="17"/>
        </w:rPr>
        <w:t>: 평균 매매가 20억 원(제안자 설정. 영향권 단지의 최근 거래에 20억 원대 사례가 있으나 단지별 값은 실거래가 공개시스템으로 확인해야 한다 [S27]), 기존 연 거래율 4%(서울 아파트 거래회전율 2013년 4.58% 등을 참고한 가정 [S24]), 취득세 서울시세 3.0% + 지방교육세 0.3%(9억 원 초과 구간 가정), 재산세 한계세율 0.4% + 도시지역분 0.14%, 시세 상승분의 공시가격 반영률 69%(2026년 공동주택 공시가격 현실화율 [S25]), 공정시장가액비율 45%(2026년 1세대 1주택, 시가표준액 6억 원 초과 [S26]. 그 밖의 주택은 60%). 순재산세의 50%는 25개 구에 균등 배분되고(공동과세, 도시지역분 제외) 나머지와 도시지역분은 해당 구에 귀속된다 [S14][S15].</w:t>
      </w:r>
    </w:p>
    <w:p>
      <w:pPr>
        <w:autoSpaceDE w:val="0"/>
        <w:autoSpaceDN w:val="0"/>
        <w:spacing w:after="120"/>
      </w:pPr>
      <w:r>
        <w:rPr>
          <w:rFonts w:ascii="맑은 고딕" w:hAnsi="맑은 고딕" w:eastAsia="맑은 고딕" w:cs="맑은 고딕"/>
          <w:b/>
          <w:color w:val="5B6775"/>
          <w:sz w:val="17"/>
        </w:rPr>
        <w:t>효과 대상 비중</w:t>
      </w:r>
      <w:r>
        <w:rPr>
          <w:rFonts w:ascii="맑은 고딕" w:hAnsi="맑은 고딕" w:eastAsia="맑은 고딕" w:cs="맑은 고딕"/>
          <w:color w:val="5B6775"/>
          <w:sz w:val="17"/>
        </w:rPr>
        <w:t>은 대상 세대 중 신설역으로 가격·거래 효과를 받는 비율이다. 새로 직선 500m 역세권에 드는 세대는 위치를 정한 5,449세대 중 2,971세대(55%)이고, 위치를 확인하지 못한 금호대우 1,181세대(③ 구역)까지 더하면 4,152세대(대상 6,630세대의 63%)다(3절). 중간 50%는 이 범위(45~63%) 안의 값이고, 보수 30%·상한 70%는 위치 오차와 접근 개선 효과의 범위를 반영한 가정이다.</w:t>
      </w:r>
    </w:p>
    <w:p>
      <w:pPr>
        <w:autoSpaceDE w:val="0"/>
        <w:autoSpaceDN w:val="0"/>
        <w:spacing w:after="120"/>
      </w:pPr>
      <w:r>
        <w:rPr>
          <w:rFonts w:ascii="맑은 고딕" w:hAnsi="맑은 고딕" w:eastAsia="맑은 고딕" w:cs="맑은 고딕"/>
          <w:b/>
          <w:color w:val="5B6775"/>
          <w:sz w:val="17"/>
        </w:rPr>
        <w:t>가격 상승률</w:t>
      </w:r>
      <w:r>
        <w:rPr>
          <w:rFonts w:ascii="맑은 고딕" w:hAnsi="맑은 고딕" w:eastAsia="맑은 고딕" w:cs="맑은 고딕"/>
          <w:color w:val="5B6775"/>
          <w:sz w:val="17"/>
        </w:rPr>
        <w:t xml:space="preserve"> 20·25·30%는 신규 역세권에 드는 단지를 기준으로 한 제안자의 시나리오다. 공개 자료에서 확인한 역세권 가격 효과는 약 3~20%로 폭이 넓다. 역에 250m 가까워질 때마다 부동산 가치(임대료 포함)가 평균 2.6% 높아진다는 메타분석 [S21], 수도권 역세권 아파트가 비역세권보다 평균 10~20% 높다는 국토연구원 조사를 인용한 보도(원 조사 확인 필요) [S22], 9호선 개통 후 1년간 역세권 단지 매매가 +5.2%(같은 기간 수도권 9개 노선 평균 −0.15%, 2010년 보도) [S23]가 그 예다. 시나리오는 이 범위의 높은 쪽이므로 10%까지 낮춘 민감도를 아래에 함께 싣고, 개통 전후 가격을 비교하는 사례 분석(이중차분 등)으로 확인해 달라고 요청한다(12절).</w:t>
      </w:r>
    </w:p>
    <w:p>
      <w:pPr>
        <w:autoSpaceDE w:val="0"/>
        <w:autoSpaceDN w:val="0"/>
        <w:spacing w:after="120"/>
      </w:pPr>
      <w:r>
        <w:rPr>
          <w:rFonts w:ascii="맑은 고딕" w:hAnsi="맑은 고딕" w:eastAsia="맑은 고딕" w:cs="맑은 고딕"/>
          <w:b/>
          <w:color w:val="5B6775"/>
          <w:sz w:val="17"/>
        </w:rPr>
        <w:t>추가 거래율</w:t>
      </w:r>
      <w:r>
        <w:rPr>
          <w:rFonts w:ascii="맑은 고딕" w:hAnsi="맑은 고딕" w:eastAsia="맑은 고딕" w:cs="맑은 고딕"/>
          <w:color w:val="5B6775"/>
          <w:sz w:val="17"/>
        </w:rPr>
        <w:t>은 신설 후 효과 세대에서 기존 거래에 더해 매년 거래되는 비율이다. +2·+4·+6%p는 기존 거래율(4%)의 1.5·2.0·2.5배로, 개통 직후의 증가와 이후의 안정을 연평균으로 본 가정이다. 서울시 전체로는 다른 지역의 거래가 옮겨 온 것일 수 있어(대체 효과) 검증이 필요하다.</w:t>
      </w:r>
    </w:p>
    <w:p>
      <w:pPr>
        <w:pStyle w:val="Heading3"/>
        <w:autoSpaceDE w:val="0"/>
        <w:autoSpaceDN w:val="0"/>
      </w:pPr>
      <w:r>
        <w:rPr>
          <w:rFonts w:ascii="맑은 고딕" w:hAnsi="맑은 고딕" w:eastAsia="맑은 고딕" w:cs="맑은 고딕"/>
          <w:b/>
          <w:color w:val="173F5F"/>
          <w:sz w:val="24"/>
        </w:rPr>
        <w:t>결과: 귀속별 연간 지방세 효과 (억 원)</w:t>
      </w:r>
    </w:p>
    <w:tbl>
      <w:tblPr>
        <w:tblW w:w="9751" w:type="dxa"/>
        <w:jc w:val="center"/>
        <w:tblLayout w:type="fixed"/>
        <w:tblLook w:firstColumn="1" w:firstRow="1" w:lastColumn="0" w:lastRow="0" w:noHBand="0" w:noVBand="1" w:val="04A0"/>
      </w:tblPr>
      <w:tblGrid>
        <w:gridCol w:w="1013"/>
        <w:gridCol w:w="1750"/>
        <w:gridCol w:w="1876"/>
        <w:gridCol w:w="2510"/>
        <w:gridCol w:w="1750"/>
        <w:gridCol w:w="850"/>
      </w:tblGrid>
      <w:tr>
        <w:trPr>
          <w:cantSplit/>
          <w:tblHeader/>
        </w:trPr>
        <w:tc>
          <w:tcPr>
            <w:tcW w:type="dxa" w:w="101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시나리오</w:t>
            </w:r>
          </w:p>
        </w:tc>
        <w:tc>
          <w:tcPr>
            <w:tcW w:type="dxa" w:w="17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서울시(취득세)</w:t>
            </w:r>
          </w:p>
        </w:tc>
        <w:tc>
          <w:tcPr>
            <w:tcW w:type="dxa" w:w="187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해당 구(재산세)</w:t>
            </w:r>
          </w:p>
        </w:tc>
        <w:tc>
          <w:tcPr>
            <w:tcW w:type="dxa" w:w="251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25개 구 균등(재산세)</w:t>
            </w:r>
          </w:p>
        </w:tc>
        <w:tc>
          <w:tcPr>
            <w:tcW w:type="dxa" w:w="17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교육청(교육세)</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합계</w:t>
            </w:r>
          </w:p>
        </w:tc>
      </w:tr>
      <w:tr>
        <w:trPr>
          <w:cantSplit/>
        </w:trPr>
        <w:tc>
          <w:tcPr>
            <w:tcW w:type="dxa" w:w="101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보수</w:t>
            </w:r>
          </w:p>
        </w:tc>
        <w:tc>
          <w:tcPr>
            <w:tcW w:type="dxa" w:w="17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38.2</w:t>
            </w:r>
          </w:p>
        </w:tc>
        <w:tc>
          <w:tcPr>
            <w:tcW w:type="dxa" w:w="187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8.4</w:t>
            </w:r>
          </w:p>
        </w:tc>
        <w:tc>
          <w:tcPr>
            <w:tcW w:type="dxa" w:w="251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4.9</w:t>
            </w:r>
          </w:p>
        </w:tc>
        <w:tc>
          <w:tcPr>
            <w:tcW w:type="dxa" w:w="17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5.8</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b/>
                <w:color w:val="1D2A38"/>
                <w:sz w:val="17"/>
              </w:rPr>
              <w:t>57.3</w:t>
            </w:r>
          </w:p>
        </w:tc>
      </w:tr>
      <w:tr>
        <w:trPr>
          <w:cantSplit/>
        </w:trPr>
        <w:tc>
          <w:tcPr>
            <w:tcW w:type="dxa" w:w="101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중간</w:t>
            </w:r>
          </w:p>
        </w:tc>
        <w:tc>
          <w:tcPr>
            <w:tcW w:type="dxa" w:w="17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119.3</w:t>
            </w:r>
          </w:p>
        </w:tc>
        <w:tc>
          <w:tcPr>
            <w:tcW w:type="dxa" w:w="187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17.5</w:t>
            </w:r>
          </w:p>
        </w:tc>
        <w:tc>
          <w:tcPr>
            <w:tcW w:type="dxa" w:w="251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10.3</w:t>
            </w:r>
          </w:p>
        </w:tc>
        <w:tc>
          <w:tcPr>
            <w:tcW w:type="dxa" w:w="17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16.1</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b/>
                <w:color w:val="1D2A38"/>
                <w:sz w:val="17"/>
              </w:rPr>
              <w:t>163.2</w:t>
            </w:r>
          </w:p>
        </w:tc>
      </w:tr>
      <w:tr>
        <w:trPr>
          <w:cantSplit/>
        </w:trPr>
        <w:tc>
          <w:tcPr>
            <w:tcW w:type="dxa" w:w="101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상한</w:t>
            </w:r>
          </w:p>
        </w:tc>
        <w:tc>
          <w:tcPr>
            <w:tcW w:type="dxa" w:w="17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250.6</w:t>
            </w:r>
          </w:p>
        </w:tc>
        <w:tc>
          <w:tcPr>
            <w:tcW w:type="dxa" w:w="187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29.4</w:t>
            </w:r>
          </w:p>
        </w:tc>
        <w:tc>
          <w:tcPr>
            <w:tcW w:type="dxa" w:w="25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17.3</w:t>
            </w:r>
          </w:p>
        </w:tc>
        <w:tc>
          <w:tcPr>
            <w:tcW w:type="dxa" w:w="17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32.0</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329.3</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2763"/>
        <w:gridCol w:w="2763"/>
        <w:gridCol w:w="1370"/>
        <w:gridCol w:w="850"/>
        <w:gridCol w:w="2003"/>
      </w:tblGrid>
      <w:tr>
        <w:trPr>
          <w:cantSplit/>
          <w:tblHeader/>
        </w:trPr>
        <w:tc>
          <w:tcPr>
            <w:tcW w:type="dxa" w:w="276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취득세(서울시) 구성 (억 원)</w:t>
            </w:r>
          </w:p>
        </w:tc>
        <w:tc>
          <w:tcPr>
            <w:tcW w:type="dxa" w:w="276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기존 거래의 가격 상승분</w:t>
            </w:r>
          </w:p>
        </w:tc>
        <w:tc>
          <w:tcPr>
            <w:tcW w:type="dxa" w:w="137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추가 거래분</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합계</w:t>
            </w:r>
          </w:p>
        </w:tc>
        <w:tc>
          <w:tcPr>
            <w:tcW w:type="dxa" w:w="200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추가 거래분 비중</w:t>
            </w:r>
          </w:p>
        </w:tc>
      </w:tr>
      <w:tr>
        <w:trPr>
          <w:cantSplit/>
        </w:trPr>
        <w:tc>
          <w:tcPr>
            <w:tcW w:type="dxa" w:w="276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보수</w:t>
            </w:r>
          </w:p>
        </w:tc>
        <w:tc>
          <w:tcPr>
            <w:tcW w:type="dxa" w:w="276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9.5</w:t>
            </w:r>
          </w:p>
        </w:tc>
        <w:tc>
          <w:tcPr>
            <w:tcW w:type="dxa" w:w="13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28.6</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38.2</w:t>
            </w:r>
          </w:p>
        </w:tc>
        <w:tc>
          <w:tcPr>
            <w:tcW w:type="dxa" w:w="200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75%</w:t>
            </w:r>
          </w:p>
        </w:tc>
      </w:tr>
      <w:tr>
        <w:trPr>
          <w:cantSplit/>
        </w:trPr>
        <w:tc>
          <w:tcPr>
            <w:tcW w:type="dxa" w:w="276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중간</w:t>
            </w:r>
          </w:p>
        </w:tc>
        <w:tc>
          <w:tcPr>
            <w:tcW w:type="dxa" w:w="276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19.9</w:t>
            </w:r>
          </w:p>
        </w:tc>
        <w:tc>
          <w:tcPr>
            <w:tcW w:type="dxa" w:w="13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99.5</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119.3</w:t>
            </w:r>
          </w:p>
        </w:tc>
        <w:tc>
          <w:tcPr>
            <w:tcW w:type="dxa" w:w="200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83%</w:t>
            </w:r>
          </w:p>
        </w:tc>
      </w:tr>
      <w:tr>
        <w:trPr>
          <w:cantSplit/>
        </w:trPr>
        <w:tc>
          <w:tcPr>
            <w:tcW w:type="dxa" w:w="27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상한</w:t>
            </w:r>
          </w:p>
        </w:tc>
        <w:tc>
          <w:tcPr>
            <w:tcW w:type="dxa" w:w="276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33.4</w:t>
            </w:r>
          </w:p>
        </w:tc>
        <w:tc>
          <w:tcPr>
            <w:tcW w:type="dxa" w:w="13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217.2</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250.6</w:t>
            </w:r>
          </w:p>
        </w:tc>
        <w:tc>
          <w:tcPr>
            <w:tcW w:type="dxa" w:w="200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87%</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합계는 반올림 전 값이어서 항목 합과 0.1억 원 어긋날 수 있다. 취득세는 기존 거래(4%)의 가격 상승분(거래액 × 가격 상승률)과 추가 거래의 새 가격 전액에 붙으며, 추가 거래분이 취득세의 75~87%를 차지해 추가 거래율 가정이 결과를 크게 좌우한다. 위치를 확인하지 못한 금호대우(1,181세대)를 빼면 환류는 연 47~271억 원으로 약 18% 줄어든다. 국세(양도세·종부세)와 개인지방소득세(양도소득분)·등록면허세는 계산하지 않았다.</w:t>
      </w:r>
    </w:p>
    <w:p>
      <w:pPr>
        <w:pStyle w:val="Heading3"/>
        <w:autoSpaceDE w:val="0"/>
        <w:autoSpaceDN w:val="0"/>
      </w:pPr>
      <w:r>
        <w:rPr>
          <w:rFonts w:ascii="맑은 고딕" w:hAnsi="맑은 고딕" w:eastAsia="맑은 고딕" w:cs="맑은 고딕"/>
          <w:b/>
          <w:color w:val="173F5F"/>
          <w:sz w:val="24"/>
        </w:rPr>
        <w:t>연 환산 비용 대비 환류율과 단순 회수기간</w:t>
      </w:r>
    </w:p>
    <w:tbl>
      <w:tblPr>
        <w:tblW w:w="9751" w:type="dxa"/>
        <w:jc w:val="center"/>
        <w:tblLayout w:type="fixed"/>
        <w:tblLook w:firstColumn="1" w:firstRow="1" w:lastColumn="0" w:lastRow="0" w:noHBand="0" w:noVBand="1" w:val="04A0"/>
      </w:tblPr>
      <w:tblGrid>
        <w:gridCol w:w="2423"/>
        <w:gridCol w:w="850"/>
        <w:gridCol w:w="850"/>
        <w:gridCol w:w="850"/>
        <w:gridCol w:w="1592"/>
        <w:gridCol w:w="1592"/>
        <w:gridCol w:w="1592"/>
      </w:tblGrid>
      <w:tr>
        <w:trPr>
          <w:cantSplit/>
          <w:tblHeader/>
        </w:trPr>
        <w:tc>
          <w:tcPr>
            <w:tcW w:type="dxa" w:w="242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연 환산 비용 대비 환류율</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보수</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중간</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상한</w:t>
            </w:r>
          </w:p>
        </w:tc>
        <w:tc>
          <w:tcPr>
            <w:tcW w:type="dxa" w:w="159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단순 회수기간(보수)</w:t>
            </w:r>
          </w:p>
        </w:tc>
        <w:tc>
          <w:tcPr>
            <w:tcW w:type="dxa" w:w="159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단순 회수기간(중간)</w:t>
            </w:r>
          </w:p>
        </w:tc>
        <w:tc>
          <w:tcPr>
            <w:tcW w:type="dxa" w:w="159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단순 회수기간(상한)</w:t>
            </w:r>
          </w:p>
        </w:tc>
      </w:tr>
      <w:tr>
        <w:trPr>
          <w:cantSplit/>
        </w:trPr>
        <w:tc>
          <w:tcPr>
            <w:tcW w:type="dxa" w:w="24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트램형 단가 (연 비용 202억)</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28%</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81%</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163%</w:t>
            </w:r>
          </w:p>
        </w:tc>
        <w:tc>
          <w:tcPr>
            <w:tcW w:type="dxa" w:w="159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31년</w:t>
            </w:r>
          </w:p>
        </w:tc>
        <w:tc>
          <w:tcPr>
            <w:tcW w:type="dxa" w:w="159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11년</w:t>
            </w:r>
          </w:p>
        </w:tc>
        <w:tc>
          <w:tcPr>
            <w:tcW w:type="dxa" w:w="159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5년</w:t>
            </w:r>
          </w:p>
        </w:tc>
      </w:tr>
      <w:tr>
        <w:trPr>
          <w:cantSplit/>
        </w:trPr>
        <w:tc>
          <w:tcPr>
            <w:tcW w:type="dxa" w:w="242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동북선 단가 (연 비용 347억)</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17%</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47%</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95%</w:t>
            </w:r>
          </w:p>
        </w:tc>
        <w:tc>
          <w:tcPr>
            <w:tcW w:type="dxa" w:w="159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72년</w:t>
            </w:r>
          </w:p>
        </w:tc>
        <w:tc>
          <w:tcPr>
            <w:tcW w:type="dxa" w:w="159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25년</w:t>
            </w:r>
          </w:p>
        </w:tc>
        <w:tc>
          <w:tcPr>
            <w:tcW w:type="dxa" w:w="159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13년</w:t>
            </w:r>
          </w:p>
        </w:tc>
      </w:tr>
      <w:tr>
        <w:trPr>
          <w:cantSplit/>
        </w:trPr>
        <w:tc>
          <w:tcPr>
            <w:tcW w:type="dxa" w:w="242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 평균 단가 (연 비용 398억)</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14%</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41%</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83%</w:t>
            </w:r>
          </w:p>
        </w:tc>
        <w:tc>
          <w:tcPr>
            <w:tcW w:type="dxa" w:w="159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87년</w:t>
            </w:r>
          </w:p>
        </w:tc>
        <w:tc>
          <w:tcPr>
            <w:tcW w:type="dxa" w:w="159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30년</w:t>
            </w:r>
          </w:p>
        </w:tc>
        <w:tc>
          <w:tcPr>
            <w:tcW w:type="dxa" w:w="159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15년</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단순 회수기간은 사업비(건설비)를 연 환류로 나눈 값이며 운영·유지비와 할인은 반영하지 않았다. 연 환산 비용은 건설비 연 환산(연 4.5%·30년)과 운영·유지비(연 25억 원/km)를 더한 값이다(7절).</w:t>
      </w:r>
    </w:p>
    <w:p>
      <w:pPr>
        <w:pStyle w:val="Heading3"/>
        <w:autoSpaceDE w:val="0"/>
        <w:autoSpaceDN w:val="0"/>
      </w:pPr>
      <w:r>
        <w:rPr>
          <w:rFonts w:ascii="맑은 고딕" w:hAnsi="맑은 고딕" w:eastAsia="맑은 고딕" w:cs="맑은 고딕"/>
          <w:b/>
          <w:color w:val="173F5F"/>
          <w:sz w:val="24"/>
        </w:rPr>
        <w:t>민감도: 가정을 낮추면 (중간 시나리오 3,315세대, 평균가 20억 원, 연 환류 억 원)</w:t>
      </w:r>
    </w:p>
    <w:tbl>
      <w:tblPr>
        <w:tblW w:w="9751" w:type="dxa"/>
        <w:jc w:val="center"/>
        <w:tblLayout w:type="fixed"/>
        <w:tblLook w:firstColumn="1" w:firstRow="1" w:lastColumn="0" w:lastRow="0" w:noHBand="0" w:noVBand="1" w:val="04A0"/>
      </w:tblPr>
      <w:tblGrid>
        <w:gridCol w:w="4125"/>
        <w:gridCol w:w="1125"/>
        <w:gridCol w:w="1125"/>
        <w:gridCol w:w="1125"/>
        <w:gridCol w:w="1125"/>
        <w:gridCol w:w="1125"/>
      </w:tblGrid>
      <w:tr>
        <w:trPr>
          <w:cantSplit/>
          <w:tblHeader/>
        </w:trPr>
        <w:tc>
          <w:tcPr>
            <w:tcW w:type="dxa" w:w="412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가격 상승률 (행) · 추가 거래율 (열)</w:t>
            </w:r>
          </w:p>
        </w:tc>
        <w:tc>
          <w:tcPr>
            <w:tcW w:type="dxa" w:w="112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+0%p</w:t>
            </w:r>
          </w:p>
        </w:tc>
        <w:tc>
          <w:tcPr>
            <w:tcW w:type="dxa" w:w="112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+1%p</w:t>
            </w:r>
          </w:p>
        </w:tc>
        <w:tc>
          <w:tcPr>
            <w:tcW w:type="dxa" w:w="112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+2%p</w:t>
            </w:r>
          </w:p>
        </w:tc>
        <w:tc>
          <w:tcPr>
            <w:tcW w:type="dxa" w:w="112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+4%p</w:t>
            </w:r>
          </w:p>
        </w:tc>
        <w:tc>
          <w:tcPr>
            <w:tcW w:type="dxa" w:w="112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+6%p</w:t>
            </w:r>
          </w:p>
        </w:tc>
      </w:tr>
      <w:tr>
        <w:trPr>
          <w:cantSplit/>
        </w:trPr>
        <w:tc>
          <w:tcPr>
            <w:tcW w:type="dxa" w:w="4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+10%</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22</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46</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70</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118</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166</w:t>
            </w:r>
          </w:p>
        </w:tc>
      </w:tr>
      <w:tr>
        <w:trPr>
          <w:cantSplit/>
        </w:trPr>
        <w:tc>
          <w:tcPr>
            <w:tcW w:type="dxa" w:w="4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+15%</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32</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57</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83</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133</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183</w:t>
            </w:r>
          </w:p>
        </w:tc>
      </w:tr>
      <w:tr>
        <w:trPr>
          <w:cantSplit/>
        </w:trPr>
        <w:tc>
          <w:tcPr>
            <w:tcW w:type="dxa" w:w="4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+20%</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43</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69</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96</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148</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201</w:t>
            </w:r>
          </w:p>
        </w:tc>
      </w:tr>
      <w:tr>
        <w:trPr>
          <w:cantSplit/>
        </w:trPr>
        <w:tc>
          <w:tcPr>
            <w:tcW w:type="dxa" w:w="4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+25%</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54</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81</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108</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b/>
                <w:color w:val="1D2A38"/>
                <w:sz w:val="17"/>
              </w:rPr>
              <w:t>163</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218</w:t>
            </w:r>
          </w:p>
        </w:tc>
      </w:tr>
      <w:tr>
        <w:trPr>
          <w:cantSplit/>
        </w:trPr>
        <w:tc>
          <w:tcPr>
            <w:tcW w:type="dxa" w:w="412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+30%</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65</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93</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121</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178</w:t>
            </w:r>
          </w:p>
        </w:tc>
        <w:tc>
          <w:tcPr>
            <w:tcW w:type="dxa" w:w="112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235</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굵은 글씨는 중간 시나리오 값이다. 평균 매매가가 15억 원·25억 원이면 중간 값은 연 122억 원·204억 원으로, 평균가에 거의 비례한다. 효과 대상 비중을 30%·70%로 바꾸면 값은 각각 약 0.6배·1.4배가 된다.</w:t>
      </w: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E0662B"/>
              <w:bottom w:val="nil"/>
              <w:right w:val="nil"/>
            </w:tcBorders>
            <w:shd w:val="clear" w:color="auto" w:fill="FFF6EE"/>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이렇게 읽는다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지방세 환류는 연 57~329억 원(중간 163억)으로 3.7km 사업 연 비용의 14~163%(중간 시나리오 41~81%)다. 가격 상승·거래 증가 가정이 충족되면 시간절감 편익(연 43~281억 원)과 비슷한 규모의 재정 보상이 서울시와 자치구로 돌아온다. 두 값은 관점이 달라 합산하지 않는다.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사업비를 지방세만으로 되돌리면(운영비·할인 미반영) 중간 시나리오 11~30년, 보수 31~87년, 상한 5~15년이다. 가정에 따라 크게 달라지므로 회수 약속이 아니라 시·구 재원 분담 협의의 근거로 제시한다.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가장 큰 가정은 가격 상승률과 추가 거래율이다. 가격이 10%만 오르고 추가 거래가 없으면(민감도 표의 왼쪽 위) 연 22억 원, 가장 높은 칸은 연 235억 원이다. 정비사업·시장 흐름과 분리하려면 개통 전후 비교와 최근 3년 거래회전율 기준선이 필요하다(12절).</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취득세는 서울시(특별시세), 재산세는 해당 구와 25개 구 균등 배분, 교육세는 교육청에 귀속된다. 서울시 몫은 시나리오별로 약 67~76%이며, 귀속별 합이 협의 가능한 재원 분담의 출발점이다.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11. 예상 반론과 대응</w:t>
      </w:r>
    </w:p>
    <w:tbl>
      <w:tblPr>
        <w:tblW w:w="9751" w:type="dxa"/>
        <w:jc w:val="center"/>
        <w:tblLayout w:type="fixed"/>
        <w:tblLook w:firstColumn="1" w:firstRow="1" w:lastColumn="0" w:lastRow="0" w:noHBand="0" w:noVBand="1" w:val="04A0"/>
      </w:tblPr>
      <w:tblGrid>
        <w:gridCol w:w="4491"/>
        <w:gridCol w:w="5260"/>
      </w:tblGrid>
      <w:tr>
        <w:trPr>
          <w:cantSplit/>
          <w:tblHeader/>
        </w:trPr>
        <w:tc>
          <w:tcPr>
            <w:tcW w:type="dxa" w:w="449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예상 반론</w:t>
            </w:r>
          </w:p>
        </w:tc>
        <w:tc>
          <w:tcPr>
            <w:tcW w:type="dxa" w:w="526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제안서의 대응</w:t>
            </w:r>
          </w:p>
        </w:tc>
      </w:tr>
      <w:tr>
        <w:trPr>
          <w:cantSplit/>
        </w:trPr>
        <w:tc>
          <w:tcPr>
            <w:tcW w:type="dxa" w:w="44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5호선이 이미 가깝다</w:t>
            </w:r>
          </w:p>
        </w:tc>
        <w:tc>
          <w:tcPr>
            <w:tcW w:type="dxa" w:w="526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일부는 인정한다. ① 구역 7개 단지는 행당역 직선 350~600m이고 평지 가정 평균 도보가 7.6분이며, ① ②는 5호선 역과 약 350~400m 간격이다(3절). 반면 ③ 구역 2,077세대는 기존 역 직선 550~750m로 500m 밖이다. 오르막을 반영하면 접근시간이 길어지므로 서울시의 실측으로 확인해 달라고 요청한다. 시간 절감은 접근(도보) 구간에서 나오므로 승차당 4·6·8분으로 나누어 결과를 함께 제시했다(7·8절).</w:t>
            </w:r>
          </w:p>
        </w:tc>
      </w:tr>
      <w:tr>
        <w:trPr>
          <w:cantSplit/>
        </w:trPr>
        <w:tc>
          <w:tcPr>
            <w:tcW w:type="dxa" w:w="44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① ②가 5호선과 중복이다(정거장이 너무 가깝다)</w:t>
            </w:r>
          </w:p>
        </w:tc>
        <w:tc>
          <w:tcPr>
            <w:tcW w:type="dxa" w:w="526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인정한다. 정거장 ① ②는 행당·신금호역과 약 350~400m다. 이 문서는 정거장 수·위치를 확정하지 않고, 인접 정거장 통합·조정과 ③~④ 사이 중간 정거장 필요성을 사전 검토 과제로 요청한다(8절). 통합하면 ① 구역의 도보 절감(평균 3.8분)이 줄 수 있어 정거장별 승하차 수요로 판단해야 한다.</w:t>
            </w:r>
          </w:p>
        </w:tc>
      </w:tr>
      <w:tr>
        <w:trPr>
          <w:cantSplit/>
        </w:trPr>
        <w:tc>
          <w:tcPr>
            <w:tcW w:type="dxa" w:w="44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경제성(B/C 0.7)이 부족하다</w:t>
            </w:r>
          </w:p>
        </w:tc>
        <w:tc>
          <w:tcPr>
            <w:tcW w:type="dxa" w:w="526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중간 시나리오에서 세 단가 모두 0.7에 못 미친다(0.63 / 0.37 / 0.32). 숨기지 않고 방식·단가·수요·절감 시간 범위를 표로 제시한 뒤, 공식 수요모형과 편익 항목(운임·환경·개발·환승 편익, 통행시간 가치)으로 재산정해 달라고 요청한다(8절).</w:t>
            </w:r>
          </w:p>
        </w:tc>
      </w:tr>
      <w:tr>
        <w:trPr>
          <w:cantSplit/>
        </w:trPr>
        <w:tc>
          <w:tcPr>
            <w:tcW w:type="dxa" w:w="44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수요 추정이 낙관적이다</w:t>
            </w:r>
          </w:p>
        </w:tc>
        <w:tc>
          <w:tcPr>
            <w:tcW w:type="dxa" w:w="526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중앙 추정(3.02만 명)은 우이신설선 실적 밀도 환산(2.17만)보다 크다. 실적이 예측의 51%였다는 점 [S8]을 고려해 보수 1.54만~중앙 3.02만 명을 함께 본다. 영향권 인구와 이용 비율은 서울시 GIS·통행자료로 대체되어야 한다.</w:t>
            </w:r>
          </w:p>
        </w:tc>
      </w:tr>
      <w:tr>
        <w:trPr>
          <w:cantSplit/>
        </w:trPr>
        <w:tc>
          <w:tcPr>
            <w:tcW w:type="dxa" w:w="44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 계획에 없고, 서울시는 사업성 보강에 집중한다</w:t>
            </w:r>
          </w:p>
        </w:tc>
        <w:tc>
          <w:tcPr>
            <w:tcW w:type="dxa" w:w="526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맞다. 3차 계획 6개 노선에 포함돼 있지 않고 서울시는 새 노선을 더하기보다 사업성 보강에 주력했다고 설명했다 [S5]. 그래서 신규 확정이 아니라 3차망 변경 또는 차기 계획의 검토 대상 여부와 요건을 묻는다. 공청회에서 서울연구원은 난곡선 연장 등 노선 연장 요청은 3차(변경)·4차 계획 때 고려하겠다고, 동부선 신설 요청은 후속 계획에서 여건 변화와 사업성 제고 방안을 고려해 재검토하겠다고 답했다 [S19]. 본 제안은 그 조건(수요·사업성)을 수치로 정리한 것이다.</w:t>
            </w:r>
          </w:p>
        </w:tc>
      </w:tr>
      <w:tr>
        <w:trPr>
          <w:cantSplit/>
        </w:trPr>
        <w:tc>
          <w:tcPr>
            <w:tcW w:type="dxa" w:w="44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동북선과 중복되거나 경쟁한다</w:t>
            </w:r>
          </w:p>
        </w:tc>
        <w:tc>
          <w:tcPr>
            <w:tcW w:type="dxa" w:w="526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동북선은 왕십리역이 종착이다. 연장·직결은 종착부 구조와 수익형 민간투자(BTO) 협약 [S2]에 달려 있어 변경 가능성을 서울시에 확인해 달라고 요청한다. 이용객 일부가 동북선과의 환승 수요이므로, 중복이 아니라 연계인지 공식 수요모형으로 검증한다. 서울연구원은 공청회에서 동북선 방학역 연장 요청에 대해 1호선·7호선에서 이미 환승되므로 신규 수요가 많이 생기지 않는다고 답한 바 있어 [S19], 이 축도 환승 수요가 아니라 금호동 생활권의 신규 수요(접근시간 절감)로 검증받겠다.</w:t>
            </w:r>
          </w:p>
        </w:tc>
      </w:tr>
      <w:tr>
        <w:trPr>
          <w:cantSplit/>
        </w:trPr>
        <w:tc>
          <w:tcPr>
            <w:tcW w:type="dxa" w:w="44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구릉지·도로 폭 때문에 트램은 어렵다</w:t>
            </w:r>
          </w:p>
        </w:tc>
        <w:tc>
          <w:tcPr>
            <w:tcW w:type="dxa" w:w="526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구배·도로폭·교차로·소음은 먼저 확인할 과제로 두고 방식을 확정하지 않는다(5절). ②를 언덕 정상부가 아니라 내리막 사거리로 둔 것은 정상부 굴착·선형 부담을 줄이려는 제안자의 판단이며, 실제 공사비 효과는 기술검토 사항이다. 방식에 따라 B/C가 달라지는 폭은 8절에 제시했다.</w:t>
            </w:r>
          </w:p>
        </w:tc>
      </w:tr>
      <w:tr>
        <w:trPr>
          <w:cantSplit/>
        </w:trPr>
        <w:tc>
          <w:tcPr>
            <w:tcW w:type="dxa" w:w="44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정거장·단지 위치가 정확한가</w:t>
            </w:r>
          </w:p>
        </w:tc>
        <w:tc>
          <w:tcPr>
            <w:tcW w:type="dxa" w:w="526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아니다. 정거장·단지 위치는 제안자가 지정한 지점·단지를 지도에서 읽은 개략값(±100~200m)이고, ③과 힐스테이트서울숲리버는 특히 불확실하다(2·3절). 기존 역 좌표는 위키백과를 따랐다 [S17]. 결과는 방향성으로 읽고, 정확한 값은 서울시 GIS와 기본계획 단계에서 확정한다.</w:t>
            </w:r>
          </w:p>
        </w:tc>
      </w:tr>
      <w:tr>
        <w:trPr>
          <w:cantSplit/>
        </w:trPr>
        <w:tc>
          <w:tcPr>
            <w:tcW w:type="dxa" w:w="44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정비사업 때문에 생기는 수요를 역의 효과로 부풀린다</w:t>
            </w:r>
          </w:p>
        </w:tc>
        <w:tc>
          <w:tcPr>
            <w:tcW w:type="dxa" w:w="526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정비사업은 철도와 별개로 진행되는 외생 변수로 보고 역 귀속분으로 주장하지 않는다. 확정 세대수가 나오면 수요 재산정에 반영하고, 기반시설 연계·재원 분담은 별도로 협의를 요청한다.</w:t>
            </w:r>
          </w:p>
        </w:tc>
      </w:tr>
      <w:tr>
        <w:trPr>
          <w:cantSplit/>
        </w:trPr>
        <w:tc>
          <w:tcPr>
            <w:tcW w:type="dxa" w:w="44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세수로 사업비를 회수한다고 주장한다</w:t>
            </w:r>
          </w:p>
        </w:tc>
        <w:tc>
          <w:tcPr>
            <w:tcW w:type="dxa" w:w="526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회수를 약속하지 않는다. 지방세 환류는 연 57~329억 원(연 비용의 14~163%, 중간 163억)으로, 가격 상승·거래 증가 가정이 충족될 때의 값이다. 사업비를 지방세만으로 되돌리면 중간 시나리오 11~30년, 가정에 따라 5~87년(운영비 제외)이므로 회수 근거가 아니라 시·구 재원 분담 협의의 근거로 제시한다(10절).</w:t>
            </w:r>
          </w:p>
        </w:tc>
      </w:tr>
      <w:tr>
        <w:trPr>
          <w:cantSplit/>
        </w:trPr>
        <w:tc>
          <w:tcPr>
            <w:tcW w:type="dxa" w:w="44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가격 +20~30%·거래 증가 가정이 과하다</w:t>
            </w:r>
          </w:p>
        </w:tc>
        <w:tc>
          <w:tcPr>
            <w:tcW w:type="dxa" w:w="526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일부는 인정한다. 공개 자료에서 확인한 역세권 가격 효과는 약 3~20%로 폭이 넓어 20~30%는 높은 쪽이며 [S21][S22][S23], 추가 거래도 서울시 전체로는 다른 지역 거래의 이동일 수 있다. 그래서 가격 +10%·추가 거래 없음까지 낮춘 민감도(연 22억 원)를 함께 싣고, 개통 전후 가격·거래 변화를 유사 사례로 비교(이중차분 등)해 확인해 달라고 요청한다(10·12절).</w:t>
            </w:r>
          </w:p>
        </w:tc>
      </w:tr>
      <w:tr>
        <w:trPr>
          <w:cantSplit/>
        </w:trPr>
        <w:tc>
          <w:tcPr>
            <w:tcW w:type="dxa" w:w="44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사업비 숫자를 믿을 수 있는가</w:t>
            </w:r>
          </w:p>
        </w:tc>
        <w:tc>
          <w:tcPr>
            <w:tcW w:type="dxa" w:w="526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출처가 있는 사례 단가 3종의 단순 평균 스크리닝이며 기준 시점이 서로 다르다. 공식 추정이나 예산 요청이 아니고, 서울시의 설계·물가 기준으로 대체되어야 한다(5·6절).</w:t>
            </w:r>
          </w:p>
        </w:tc>
      </w:tr>
      <w:tr>
        <w:trPr>
          <w:cantSplit/>
        </w:trPr>
        <w:tc>
          <w:tcPr>
            <w:tcW w:type="dxa" w:w="44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다른 지역도 요구한다</w:t>
            </w:r>
          </w:p>
        </w:tc>
        <w:tc>
          <w:tcPr>
            <w:tcW w:type="dxa" w:w="526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접근시간·B/C·정책성·연계 재원의 기준을 공개하고 같은 기준으로 심사받겠다.</w:t>
            </w:r>
          </w:p>
        </w:tc>
      </w:tr>
    </w:tbl>
    <w:p>
      <w:pPr>
        <w:autoSpaceDE w:val="0"/>
        <w:autoSpaceDN w:val="0"/>
        <w:spacing w:after="40" w:line="144"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12. 서울시에 요청하는 검토과제와 단계</w:t>
      </w:r>
    </w:p>
    <w:p>
      <w:pPr>
        <w:keepNext/>
        <w:autoSpaceDE w:val="0"/>
        <w:autoSpaceDN w:val="0"/>
        <w:spacing w:before="80" w:after="40"/>
        <w:jc w:val="center"/>
      </w:pPr>
      <w:r>
        <w:drawing>
          <wp:inline xmlns:a="http://schemas.openxmlformats.org/drawingml/2006/main" xmlns:pic="http://schemas.openxmlformats.org/drawingml/2006/picture">
            <wp:extent cx="6048000" cy="3386880"/>
            <wp:docPr id="10" name="Picture 10"/>
            <wp:cNvGraphicFramePr>
              <a:graphicFrameLocks noChangeAspect="1"/>
            </wp:cNvGraphicFramePr>
            <a:graphic>
              <a:graphicData uri="http://schemas.openxmlformats.org/drawingml/2006/picture">
                <pic:pic>
                  <pic:nvPicPr>
                    <pic:cNvPr id="0" name="image.png"/>
                    <pic:cNvPicPr/>
                  </pic:nvPicPr>
                  <pic:blipFill>
                    <a:blip r:embed="rId20"/>
                    <a:stretch>
                      <a:fillRect/>
                    </a:stretch>
                  </pic:blipFill>
                  <pic:spPr>
                    <a:xfrm>
                      <a:off x="0" y="0"/>
                      <a:ext cx="6048000" cy="338688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단계별 시기는 서울시 일정과 판단에 따르며, 그림은 순서만 나타낸다 [S3][S5][S6].</w:t>
      </w: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반영 경로(확인 요청)</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3차 계획은 공청회(2026.6.30, 7.29)를 거쳐 하반기 중 국토부 승인 절차에 착수하고 올해 말까지 고시를 마칠 계획이라고 서울시가 설명했다(2026.6~7 기준, 현재 진행 단계는 서울시에 확인) [S3][S5][S6][S18]. 따라서 이 제안은 신규 확정이 아니라 변경 또는 차기 계획의 검토 대상 접수를 묻는 것이다.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도시철도법은 구축계획을 10년 단위로 수립하고 5년마다 타당성을 재검토해 필요하면 변경하도록 하며, 변경도 수립과 같은 절차를 따른다(경미한 변경은 심의·고시 생략 가능) [S9]. 조문은 현행 시행본 확인이 필요하다.</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color w:val="1D2A38"/>
                <w:sz w:val="19"/>
              </w:rPr>
              <w:t>공청회에서 서울연구원은 난곡선 연장 등 노선 연장 요청에 “향후 여건이 변경되면 추후 계획인 3차(변경), 4차 계획 때 고려하겠음”이라 답했고, 동북선 방학역 연장 요청에는 신규 수요와 공사비를 이유로 들면서도 수요가 늘면 차기 계획에서 재검토할 수 있다고 답했다 [S19]. 반영 경로 후보는 ① 3차망 변경, ② 5년 재검토 시점, ③ 다음 10년 계획이며, 어느 경로가 가능한지 서울시에 묻는다.</w:t>
            </w:r>
          </w:p>
        </w:tc>
      </w:tr>
    </w:tbl>
    <w:p>
      <w:pPr>
        <w:autoSpaceDE w:val="0"/>
        <w:autoSpaceDN w:val="0"/>
        <w:spacing w:after="60" w:line="168" w:lineRule="auto"/>
      </w:pPr>
    </w:p>
    <w:tbl>
      <w:tblPr>
        <w:tblW w:w="9751" w:type="dxa"/>
        <w:jc w:val="center"/>
        <w:tblLayout w:type="fixed"/>
        <w:tblLook w:firstColumn="1" w:firstRow="1" w:lastColumn="0" w:lastRow="0" w:noHBand="0" w:noVBand="1" w:val="04A0"/>
      </w:tblPr>
      <w:tblGrid>
        <w:gridCol w:w="850"/>
        <w:gridCol w:w="6120"/>
        <w:gridCol w:w="2780"/>
      </w:tblGrid>
      <w:tr>
        <w:trPr>
          <w:cantSplit/>
          <w:tblHeader/>
        </w:trPr>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순서</w:t>
            </w:r>
          </w:p>
        </w:tc>
        <w:tc>
          <w:tcPr>
            <w:tcW w:type="dxa" w:w="612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요청</w:t>
            </w:r>
          </w:p>
        </w:tc>
        <w:tc>
          <w:tcPr>
            <w:tcW w:type="dxa" w:w="278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결과물</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w:t>
            </w:r>
          </w:p>
        </w:tc>
        <w:tc>
          <w:tcPr>
            <w:tcW w:type="dxa" w:w="61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후보 노선의 검토 대상 포함 여부와 접수 경로(3차망 변경·차기 계획), 요건과 시기</w:t>
            </w:r>
          </w:p>
        </w:tc>
        <w:tc>
          <w:tcPr>
            <w:tcW w:type="dxa" w:w="278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제출·반영 경로</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w:t>
            </w:r>
          </w:p>
        </w:tc>
        <w:tc>
          <w:tcPr>
            <w:tcW w:type="dxa" w:w="61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하왕십리동·행당동·금호동1~4가의 동 내부 지점별 철도 접근시간, 실제 보행경로·경사 반영 값</w:t>
            </w:r>
          </w:p>
        </w:tc>
        <w:tc>
          <w:tcPr>
            <w:tcW w:type="dxa" w:w="278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접근시간 개선표</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w:t>
            </w:r>
          </w:p>
        </w:tc>
        <w:tc>
          <w:tcPr>
            <w:tcW w:type="dxa" w:w="61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후보 노선 주변 250m 격자 생활인구(500m 영향권)와 영향권 거주 인구의 GIS 재산정</w:t>
            </w:r>
          </w:p>
        </w:tc>
        <w:tc>
          <w:tcPr>
            <w:tcW w:type="dxa" w:w="278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수요 기초표</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w:t>
            </w:r>
          </w:p>
        </w:tc>
        <w:tc>
          <w:tcPr>
            <w:tcW w:type="dxa" w:w="61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후보 ①~④의 위치·간격 검토: 5호선 행당·신금호역과 약 350~400m인 ①·②의 통합·조정, ③~④ 사이 중간 정거장(서울숲푸르지오1차 등) 필요성</w:t>
            </w:r>
          </w:p>
        </w:tc>
        <w:tc>
          <w:tcPr>
            <w:tcW w:type="dxa" w:w="278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수·위치안</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w:t>
            </w:r>
          </w:p>
        </w:tc>
        <w:tc>
          <w:tcPr>
            <w:tcW w:type="dxa" w:w="61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 왕십리 종착부 구조, 연장·직결 여지, 수익형 민간투자(BTO) 협약 변경 가능성, 옥수역 접속 구조</w:t>
            </w:r>
          </w:p>
        </w:tc>
        <w:tc>
          <w:tcPr>
            <w:tcW w:type="dxa" w:w="278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연장·접속 가능성 판단</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6</w:t>
            </w:r>
          </w:p>
        </w:tc>
        <w:tc>
          <w:tcPr>
            <w:tcW w:type="dxa" w:w="61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방식별(동북선 연장·트램·경전철) 선형·구배·도로폭·사업비 사전 검토(②를 내리막 사거리에 둔 효과 포함)</w:t>
            </w:r>
          </w:p>
        </w:tc>
        <w:tc>
          <w:tcPr>
            <w:tcW w:type="dxa" w:w="278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방식·비용 비교</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7</w:t>
            </w:r>
          </w:p>
        </w:tc>
        <w:tc>
          <w:tcPr>
            <w:tcW w:type="dxa" w:w="61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수요 예측과 정식 B/C 산정(편익 항목 포함, 우이신설선 등 실적 기반 보정)</w:t>
            </w:r>
          </w:p>
        </w:tc>
        <w:tc>
          <w:tcPr>
            <w:tcW w:type="dxa" w:w="278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공식 B/C</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8</w:t>
            </w:r>
          </w:p>
        </w:tc>
        <w:tc>
          <w:tcPr>
            <w:tcW w:type="dxa" w:w="61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행당동·금호동4가 정비사업과의 기반시설 연계, 재원 분담 가능성</w:t>
            </w:r>
          </w:p>
        </w:tc>
        <w:tc>
          <w:tcPr>
            <w:tcW w:type="dxa" w:w="278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재원 시나리오</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9</w:t>
            </w:r>
          </w:p>
        </w:tc>
        <w:tc>
          <w:tcPr>
            <w:tcW w:type="dxa" w:w="61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지방세 효과의 귀속(서울시·자치구·교육청) 구분, 개통 전후 가격·거래 변화의 유사 사례 비교(이중차분 등)와 기존 추세 분리, 최근 3년 거래회전율 기준선</w:t>
            </w:r>
          </w:p>
        </w:tc>
        <w:tc>
          <w:tcPr>
            <w:tcW w:type="dxa" w:w="278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보조 재정효과</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10</w:t>
            </w:r>
          </w:p>
        </w:tc>
        <w:tc>
          <w:tcPr>
            <w:tcW w:type="dxa" w:w="61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 계획 선정 기준(B/C·AHP)의 적용 방식과 접근성 지표의 동 내부 보완 가능성</w:t>
            </w:r>
          </w:p>
        </w:tc>
        <w:tc>
          <w:tcPr>
            <w:tcW w:type="dxa" w:w="278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기준 투명화</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11</w:t>
            </w:r>
          </w:p>
        </w:tc>
        <w:tc>
          <w:tcPr>
            <w:tcW w:type="dxa" w:w="612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1~10의 결과를 반영한 검토 지속·보류·종결 판단과 근거 공개</w:t>
            </w:r>
          </w:p>
        </w:tc>
        <w:tc>
          <w:tcPr>
            <w:tcW w:type="dxa" w:w="278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판단 근거</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cantSplit/>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0"/>
            </w:pPr>
            <w:r>
              <w:rPr>
                <w:rFonts w:ascii="맑은 고딕" w:hAnsi="맑은 고딕" w:eastAsia="맑은 고딕" w:cs="맑은 고딕"/>
                <w:b/>
                <w:color w:val="1D2A38"/>
                <w:sz w:val="19"/>
              </w:rPr>
              <w:t>최종 요청문</w:t>
            </w:r>
            <w:r>
              <w:br/>
            </w:r>
            <w:r>
              <w:rPr>
                <w:rFonts w:ascii="맑은 고딕" w:hAnsi="맑은 고딕" w:eastAsia="맑은 고딕" w:cs="맑은 고딕"/>
                <w:color w:val="1D2A38"/>
                <w:sz w:val="19"/>
              </w:rPr>
              <w:t>“서울시 성동구 왕십리역에서 왕십리KCC스위첸 정문 앞 3거리, 금호 갈림 4거리, 힐스테이트서울숲리버 앞 사거리를 거쳐 옥수역에 이르는 약 3.7km 축(동북선 연장·트램·경전철 등 방식 미정)에 대해, 3차 도시철도망 구축계획 변경 또는 차기 계획의 검토 대상 여부를 확인하고, 해당 생활권의 실제 철도 접근시간, 정거장 수와 위치, 수요, 사업비, 정비사업 연계 및 재원 분담 가능성을 종합적으로 검토할 수 있도록 타당성 사전검토를 실시하여 주시기 바랍니다.”</w:t>
            </w:r>
          </w:p>
        </w:tc>
      </w:tr>
    </w:tbl>
    <w:p>
      <w:pPr>
        <w:autoSpaceDE w:val="0"/>
        <w:autoSpaceDN w:val="0"/>
        <w:spacing w:after="60" w:line="168" w:lineRule="auto"/>
      </w:pPr>
    </w:p>
    <w:tbl>
      <w:tblPr>
        <w:tblW w:w="9342" w:type="dxa"/>
        <w:jc w:val="center"/>
        <w:tblLayout w:type="fixed"/>
        <w:tblLook w:firstColumn="1" w:firstRow="1" w:lastColumn="0" w:lastRow="0" w:noHBand="0" w:noVBand="1" w:val="04A0"/>
      </w:tblPr>
      <w:tblGrid>
        <w:gridCol w:w="1868"/>
        <w:gridCol w:w="1868"/>
        <w:gridCol w:w="1868"/>
        <w:gridCol w:w="1868"/>
        <w:gridCol w:w="1868"/>
      </w:tblGrid>
      <w:tr>
        <w:trPr>
          <w:cantSplit/>
        </w:trPr>
        <w:tc>
          <w:tcPr>
            <w:tcW w:type="dxa" w:w="1868"/>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173F5F"/>
                <w:sz w:val="19"/>
              </w:rPr>
              <w:t>1단계</w:t>
            </w:r>
          </w:p>
          <w:p>
            <w:pPr>
              <w:autoSpaceDE w:val="0"/>
              <w:autoSpaceDN w:val="0"/>
              <w:spacing w:after="0"/>
            </w:pPr>
            <w:r>
              <w:rPr>
                <w:rFonts w:ascii="맑은 고딕" w:hAnsi="맑은 고딕" w:eastAsia="맑은 고딕" w:cs="맑은 고딕"/>
                <w:color w:val="5B6775"/>
                <w:sz w:val="16"/>
              </w:rPr>
              <w:t>검토 대상 포함 여부·경로 확인</w:t>
            </w:r>
          </w:p>
        </w:tc>
        <w:tc>
          <w:tcPr>
            <w:tcW w:type="dxa" w:w="1868"/>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173F5F"/>
                <w:sz w:val="19"/>
              </w:rPr>
              <w:t>2단계</w:t>
            </w:r>
          </w:p>
          <w:p>
            <w:pPr>
              <w:autoSpaceDE w:val="0"/>
              <w:autoSpaceDN w:val="0"/>
              <w:spacing w:after="0"/>
            </w:pPr>
            <w:r>
              <w:rPr>
                <w:rFonts w:ascii="맑은 고딕" w:hAnsi="맑은 고딕" w:eastAsia="맑은 고딕" w:cs="맑은 고딕"/>
                <w:color w:val="5B6775"/>
                <w:sz w:val="16"/>
              </w:rPr>
              <w:t>접근시간·수요 분석</w:t>
            </w:r>
          </w:p>
        </w:tc>
        <w:tc>
          <w:tcPr>
            <w:tcW w:type="dxa" w:w="1868"/>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173F5F"/>
                <w:sz w:val="19"/>
              </w:rPr>
              <w:t>3단계</w:t>
            </w:r>
          </w:p>
          <w:p>
            <w:pPr>
              <w:autoSpaceDE w:val="0"/>
              <w:autoSpaceDN w:val="0"/>
              <w:spacing w:after="0"/>
            </w:pPr>
            <w:r>
              <w:rPr>
                <w:rFonts w:ascii="맑은 고딕" w:hAnsi="맑은 고딕" w:eastAsia="맑은 고딕" w:cs="맑은 고딕"/>
                <w:color w:val="5B6775"/>
                <w:sz w:val="16"/>
              </w:rPr>
              <w:t>정거장·방식·종착부 검토</w:t>
            </w:r>
          </w:p>
        </w:tc>
        <w:tc>
          <w:tcPr>
            <w:tcW w:type="dxa" w:w="1868"/>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173F5F"/>
                <w:sz w:val="19"/>
              </w:rPr>
              <w:t>4단계</w:t>
            </w:r>
          </w:p>
          <w:p>
            <w:pPr>
              <w:autoSpaceDE w:val="0"/>
              <w:autoSpaceDN w:val="0"/>
              <w:spacing w:after="0"/>
            </w:pPr>
            <w:r>
              <w:rPr>
                <w:rFonts w:ascii="맑은 고딕" w:hAnsi="맑은 고딕" w:eastAsia="맑은 고딕" w:cs="맑은 고딕"/>
                <w:color w:val="5B6775"/>
                <w:sz w:val="16"/>
              </w:rPr>
              <w:t>사업비·B/C·재원 시나리오</w:t>
            </w:r>
          </w:p>
        </w:tc>
        <w:tc>
          <w:tcPr>
            <w:tcW w:type="dxa" w:w="1868"/>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173F5F"/>
                <w:sz w:val="19"/>
              </w:rPr>
              <w:t>5단계</w:t>
            </w:r>
          </w:p>
          <w:p>
            <w:pPr>
              <w:autoSpaceDE w:val="0"/>
              <w:autoSpaceDN w:val="0"/>
              <w:spacing w:after="0"/>
            </w:pPr>
            <w:r>
              <w:rPr>
                <w:rFonts w:ascii="맑은 고딕" w:hAnsi="맑은 고딕" w:eastAsia="맑은 고딕" w:cs="맑은 고딕"/>
                <w:color w:val="5B6775"/>
                <w:sz w:val="16"/>
              </w:rPr>
              <w:t>계획 반영 여부 판단</w:t>
            </w:r>
          </w:p>
        </w:tc>
      </w:tr>
    </w:tbl>
    <w:p>
      <w:pPr>
        <w:autoSpaceDE w:val="0"/>
        <w:autoSpaceDN w:val="0"/>
        <w:spacing w:after="8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13. 데이터 현황과 신뢰도</w:t>
      </w:r>
    </w:p>
    <w:tbl>
      <w:tblPr>
        <w:tblW w:w="9751" w:type="dxa"/>
        <w:jc w:val="center"/>
        <w:tblLayout w:type="fixed"/>
        <w:tblLook w:firstColumn="1" w:firstRow="1" w:lastColumn="0" w:lastRow="0" w:noHBand="0" w:noVBand="1" w:val="04A0"/>
      </w:tblPr>
      <w:tblGrid>
        <w:gridCol w:w="3291"/>
        <w:gridCol w:w="5502"/>
        <w:gridCol w:w="956"/>
      </w:tblGrid>
      <w:tr>
        <w:trPr>
          <w:cantSplit/>
          <w:tblHeader/>
        </w:trPr>
        <w:tc>
          <w:tcPr>
            <w:tcW w:type="dxa" w:w="329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항목</w:t>
            </w:r>
          </w:p>
        </w:tc>
        <w:tc>
          <w:tcPr>
            <w:tcW w:type="dxa" w:w="550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값·상태</w:t>
            </w:r>
          </w:p>
        </w:tc>
        <w:tc>
          <w:tcPr>
            <w:tcW w:type="dxa" w:w="95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신뢰도</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후보 노선 연장</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약 3.7km (구간별 도로 경로 개략값의 합. 직선 합 약 3.3km의 1.13배), 3.0~4.4km 민감도. 읽기 오차 ±10~15%</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후보 위치</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제안자가 지정한 지점을 지도에서 읽은 개략값(±100~200m). ③은 ±150~200m, 미확정</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(가정)</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기존 역 좌표·노선</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위키백과 각 역 문서(왕십리·행당·신금호·금호·옥수·청구·응봉) [S17]</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인접 6개 동 인구</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121,219명(2026.9, 법정동 기준). 2026.8 자료 합계 121,376명과 0.13% 차이. 행안부 원자료 대조 필요</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단지 세대수</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11개 단지 6,630세대(① 구역 3,372, ③ 구역 3,258이며 ③ 구역의 자료 범위는 3,197~3,383). 임대 동 제외. 단지코드 재확인 필요 [S12]</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 (2차)</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단지 위치</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지도 판독 개략값(±100m 안팎). 힐스테이트서울숲리버는 ③ 인근 가정, 금호대우는 미확인(거리 분석 제외)</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(가정)</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기존 역까지 직선거리</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50m 단위 반올림. 위치 오차(±100~200m)가 결과에 반영됨</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 / C</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도보시간</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위치를 정한 10개 단지 세대 가중 평균: 평지 8.8분 → 4.4분, 오르막(+30% 가정) 11.5분 → 5.7분. 우회계수 1.3·분속 80m·신설 정거장 최소 1.5분 가정</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(가정)</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사례 단가</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트램형 약 484(위례선, 2022.11 보도) · 동북선 약 1,119(보도 약 1조 5천억 원 기준, 1조 7,228억 원이면 약 1,286) · 3차 평균 약 1,343억 원/km</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A / B</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 사업비</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2018 협약 약 9,895억 원(2007.1 기준) [S2], 2025.3 보도 1조 7,228억 원(기존 1조 6,786억 원에서 증액) [S20], 2026.3 보도 약 1조 5천억 원 [S1]. 보도마다 달라 정확한 현재 총사업비는 원문 확인 필요</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시간가치·운영비</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시간가치 약 1.16만 원/시간, 운영·유지비 25억 원/km·년, 할인율 4.5%·30년. 공식 값 확인 필요</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(가정)</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이용 규모 추정</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일 1.54만~5.00만 명(중앙 3.02만). 영향권 인구(연장 1km당 환산)·이용 비율은 가정</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(가정)</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B/C 스크리닝</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중간 시나리오(일 3.02만 명·6분): 0.63 / 0.37 / 0.32 (기준 0.7). 낙관(일 5.00만 명·8분): 1.39 / 0.81 / 0.71. 공식 B/C 아님</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(가정)</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지방세 환류</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연 57~329억 원(중간 163억). 가정: 평균 매매가 20억 원, 신설 후 가격 +20~30%, 추가 거래 +2~6%p(기존 4%), 효과 대상 30~70%. 국세 제외. 금호대우 제외 시 47~271억 원. 민감도 연 22~235억 원(10절)</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 (가정)</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 계획 사실</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6개 노선·68.5km·9조 1,996억 원, B/C 0.7·AHP 0.5, 접근시간 9.97→8.03분, 동부선 3차망 변경 추진 예정 [S3]</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A</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정비사업 공고 3건</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성동구청 공고(2026.8.7·8.10·8.13) 제목만 확인, 원문·사업 범위 미확인 [S13]</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동북선 BTO·연장 여지</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BTO 사업은 서울시 2018 자료로 확인 [S2]. 종착부 구조·연장 여지·협약 변경 가능성은 미확인</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도시철도법 조문</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10년 단위 수립·5년 재검토·변경 절차는 법령 열람본(법률 제19987호, 2024.1.9 시행) 기준이며 현행 시행본 확인 필요 [S9]</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w:t>
            </w:r>
          </w:p>
        </w:tc>
      </w:tr>
      <w:tr>
        <w:trPr>
          <w:cantSplit/>
        </w:trPr>
        <w:tc>
          <w:tcPr>
            <w:tcW w:type="dxa" w:w="32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접근시간 실측, 정거장·선형·사업비, 공식 B/C</w:t>
            </w:r>
          </w:p>
        </w:tc>
        <w:tc>
          <w:tcPr>
            <w:tcW w:type="dxa" w:w="55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미확정</w:t>
            </w:r>
          </w:p>
        </w:tc>
        <w:tc>
          <w:tcPr>
            <w:tcW w:type="dxa" w:w="9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신뢰도 A: 공식·공개 원자료 또는 보도로 확인, B: 2차 출처 교차확인 또는 좌표 기반 계산, C: 미확보·가정.</w:t>
      </w:r>
    </w:p>
    <w:p>
      <w:pPr>
        <w:pStyle w:val="Heading2"/>
        <w:pBdr>
          <w:bottom w:val="single" w:sz="8" w:space="3" w:color="c9d3de"/>
        </w:pBdr>
        <w:autoSpaceDE w:val="0"/>
        <w:autoSpaceDN w:val="0"/>
      </w:pPr>
      <w:r>
        <w:rPr>
          <w:rFonts w:ascii="맑은 고딕" w:hAnsi="맑은 고딕" w:eastAsia="맑은 고딕" w:cs="맑은 고딕"/>
          <w:b/>
          <w:color w:val="173F5F"/>
          <w:sz w:val="32"/>
        </w:rPr>
        <w:t>14. 결론</w:t>
      </w:r>
    </w:p>
    <w:p>
      <w:pPr>
        <w:autoSpaceDE w:val="0"/>
        <w:autoSpaceDN w:val="0"/>
        <w:spacing w:after="120"/>
      </w:pPr>
      <w:r>
        <w:rPr>
          <w:rFonts w:ascii="맑은 고딕" w:hAnsi="맑은 고딕" w:eastAsia="맑은 고딕" w:cs="맑은 고딕"/>
          <w:color w:val="1D2A38"/>
          <w:sz w:val="20"/>
        </w:rPr>
        <w:t>지금 단계에서 요구하는 것은 ‘노선 확정’이 아니라 ‘공식 검토의 문을 여는 것’이다. 왕십리역은 동북선(2027년 하반기 개통 목표)이 더해져 5개 노선이 만나는 거점이고 종점 옥수역은 3호선·경의중앙선 환승역이며, 인접 6개 동에 12.1만 명이 살고 정거장 후보 주변 11개 단지에 6,630세대가 있다. 연 투자비 202~398억 원에 대해 접근시간 절감 편익은 연 43~281억 원, 지방세 환류는 연 57~329억 원(평균가 20억 원·신설 후 가격 +20~30%·추가 거래 증가를 전제한 시나리오로, 중간 163억은 연 투자비의 약 41~81%)이며, 둘은 관점이 달라 합산하지 않는다.</w:t>
      </w:r>
    </w:p>
    <w:p>
      <w:pPr>
        <w:autoSpaceDE w:val="0"/>
        <w:autoSpaceDN w:val="0"/>
        <w:spacing w:after="120"/>
      </w:pPr>
      <w:r>
        <w:rPr>
          <w:rFonts w:ascii="맑은 고딕" w:hAnsi="맑은 고딕" w:eastAsia="맑은 고딕" w:cs="맑은 고딕"/>
          <w:color w:val="1D2A38"/>
          <w:sz w:val="20"/>
        </w:rPr>
        <w:t>다만 약점도 분명하다. 정거장 ①·②는 5호선 행당·신금호역과 약 350~400m로 가까워 중복 우려가 있고, ③ 구역(2,077세대)은 기존 역세권 밖이지만 ③의 위치는 개략값이다. 경제성도 조건부여서 중간 시나리오(일 3.0만 명·6분)의 스크리닝 B/C는 0.32~0.63으로 0.7에 못 미치고, 낙관 조건에서만 0.71~1.39가 나온다. 지방세 환류도 가격 상승·거래 증가 가정에 크게 의존해, 가정을 낮추면 연 22억 원까지 줄어든다(10절). 서울시 3차 계획 6개 노선에도 포함돼 있지 않다.</w:t>
      </w:r>
    </w:p>
    <w:p>
      <w:pPr>
        <w:autoSpaceDE w:val="0"/>
        <w:autoSpaceDN w:val="0"/>
        <w:spacing w:after="120"/>
      </w:pPr>
      <w:r>
        <w:rPr>
          <w:rFonts w:ascii="맑은 고딕" w:hAnsi="맑은 고딕" w:eastAsia="맑은 고딕" w:cs="맑은 고딕"/>
          <w:color w:val="1D2A38"/>
          <w:sz w:val="20"/>
        </w:rPr>
        <w:t>이 문서는 그 사실을 숨기지 않고, 오르막을 반영한 실제 접근시간, 정거장 수·위치, 방식(단가)과 수요, 동북선 종착부 구조와 협약 변경 가능성, 정비사업 연계 재원 분담을 서울시 자료로 확인해 달라고 요청한다. 공청회에서 서울연구원이 밝힌 3차(변경)·차기 계획 경로로 반영이 가능한지 서울시가 함께 알려 주기를 바란다.</w:t>
      </w:r>
    </w:p>
    <w:p>
      <w:pPr>
        <w:pStyle w:val="Heading2"/>
        <w:pBdr>
          <w:bottom w:val="single" w:sz="8" w:space="3" w:color="c9d3de"/>
        </w:pBdr>
        <w:autoSpaceDE w:val="0"/>
        <w:autoSpaceDN w:val="0"/>
      </w:pPr>
      <w:r>
        <w:rPr>
          <w:rFonts w:ascii="맑은 고딕" w:hAnsi="맑은 고딕" w:eastAsia="맑은 고딕" w:cs="맑은 고딕"/>
          <w:b/>
          <w:color w:val="173F5F"/>
          <w:sz w:val="32"/>
        </w:rPr>
        <w:t>부록. 용어 설명</w:t>
      </w:r>
    </w:p>
    <w:tbl>
      <w:tblPr>
        <w:tblW w:w="9751" w:type="dxa"/>
        <w:jc w:val="center"/>
        <w:tblLayout w:type="fixed"/>
        <w:tblLook w:firstColumn="1" w:firstRow="1" w:lastColumn="0" w:lastRow="0" w:noHBand="0" w:noVBand="1" w:val="04A0"/>
      </w:tblPr>
      <w:tblGrid>
        <w:gridCol w:w="3681"/>
        <w:gridCol w:w="6069"/>
      </w:tblGrid>
      <w:tr>
        <w:trPr>
          <w:cantSplit/>
          <w:tblHeader/>
        </w:trPr>
        <w:tc>
          <w:tcPr>
            <w:tcW w:type="dxa" w:w="368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용어</w:t>
            </w:r>
          </w:p>
        </w:tc>
        <w:tc>
          <w:tcPr>
            <w:tcW w:type="dxa" w:w="606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뜻</w:t>
            </w:r>
          </w:p>
        </w:tc>
      </w:tr>
      <w:tr>
        <w:trPr>
          <w:cantSplit/>
        </w:trPr>
        <w:tc>
          <w:tcPr>
            <w:tcW w:type="dxa" w:w="36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B/C(비용편익비)</w:t>
            </w:r>
          </w:p>
        </w:tc>
        <w:tc>
          <w:tcPr>
            <w:tcW w:type="dxa" w:w="60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편익 ÷ 비용. 1.0이면 편익과 비용이 같고, 서울시 3차 선정 기준은 0.7 이상이다. 이 문서는 연 단위로 단순 비교한 스크리닝 값이다.</w:t>
            </w:r>
          </w:p>
        </w:tc>
      </w:tr>
      <w:tr>
        <w:trPr>
          <w:cantSplit/>
        </w:trPr>
        <w:tc>
          <w:tcPr>
            <w:tcW w:type="dxa" w:w="36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AHP(정책성 평가)</w:t>
            </w:r>
          </w:p>
        </w:tc>
        <w:tc>
          <w:tcPr>
            <w:tcW w:type="dxa" w:w="60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지역균형·접근성·사업 연계 등을 계층적으로 점수화하는 방법. 3차 선정 기준은 0.5 이상이다.</w:t>
            </w:r>
          </w:p>
        </w:tc>
      </w:tr>
      <w:tr>
        <w:trPr>
          <w:cantSplit/>
        </w:trPr>
        <w:tc>
          <w:tcPr>
            <w:tcW w:type="dxa" w:w="36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일 승차 인원 · 이용 밀도</w:t>
            </w:r>
          </w:p>
        </w:tc>
        <w:tc>
          <w:tcPr>
            <w:tcW w:type="dxa" w:w="60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하루에 이 노선을 타는 인원(승차 기준). 밀도는 일 승차 인원을 연장(km)으로 나눈 값(명/km·일)으로, 길이가 다른 노선을 견줄 때 쓴다.</w:t>
            </w:r>
          </w:p>
        </w:tc>
      </w:tr>
      <w:tr>
        <w:trPr>
          <w:cantSplit/>
        </w:trPr>
        <w:tc>
          <w:tcPr>
            <w:tcW w:type="dxa" w:w="36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승차당 절감 시간 · 편익</w:t>
            </w:r>
          </w:p>
        </w:tc>
        <w:tc>
          <w:tcPr>
            <w:tcW w:type="dxa" w:w="60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승차 1회마다 줄어드는 접근·이동 시간. 여기에 시간가치를 곱하면 승차 1회당 편익(원)이 된다.</w:t>
            </w:r>
          </w:p>
        </w:tc>
      </w:tr>
      <w:tr>
        <w:trPr>
          <w:cantSplit/>
        </w:trPr>
        <w:tc>
          <w:tcPr>
            <w:tcW w:type="dxa" w:w="36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시간가치</w:t>
            </w:r>
          </w:p>
        </w:tc>
        <w:tc>
          <w:tcPr>
            <w:tcW w:type="dxa" w:w="60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승객 1명의 1시간을 돈으로 환산한 값. 이 문서는 약 1.16만 원/시간을 가정했고 공식 값 확인이 필요하다.</w:t>
            </w:r>
          </w:p>
        </w:tc>
      </w:tr>
      <w:tr>
        <w:trPr>
          <w:cantSplit/>
        </w:trPr>
        <w:tc>
          <w:tcPr>
            <w:tcW w:type="dxa" w:w="36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연환산 건설비</w:t>
            </w:r>
          </w:p>
        </w:tc>
        <w:tc>
          <w:tcPr>
            <w:tcW w:type="dxa" w:w="60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건설비를 연 4.5%·30년으로 나눠 매년 부담하는 금액(건설비 × 0.0614).</w:t>
            </w:r>
          </w:p>
        </w:tc>
      </w:tr>
      <w:tr>
        <w:trPr>
          <w:cantSplit/>
        </w:trPr>
        <w:tc>
          <w:tcPr>
            <w:tcW w:type="dxa" w:w="36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필요 수요 · 필요 밀도</w:t>
            </w:r>
          </w:p>
        </w:tc>
        <w:tc>
          <w:tcPr>
            <w:tcW w:type="dxa" w:w="60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B/C가 목표(0.7 또는 1.0)가 되기 위해 필요한 일 승차 인원과 그 밀도.</w:t>
            </w:r>
          </w:p>
        </w:tc>
      </w:tr>
      <w:tr>
        <w:trPr>
          <w:cantSplit/>
        </w:trPr>
        <w:tc>
          <w:tcPr>
            <w:tcW w:type="dxa" w:w="36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영향권 인구</w:t>
            </w:r>
          </w:p>
        </w:tc>
        <w:tc>
          <w:tcPr>
            <w:tcW w:type="dxa" w:w="60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후보 노선 양쪽 약 500m 안에 사는 인구. 이 문서는 연장 1km당 약 8,300~15,000명(3.0km 기준 2.5만~4.5만 명 가정을 환산)으로 가정했고 GIS 재산정이 필요하다.</w:t>
            </w:r>
          </w:p>
        </w:tc>
      </w:tr>
      <w:tr>
        <w:trPr>
          <w:cantSplit/>
        </w:trPr>
        <w:tc>
          <w:tcPr>
            <w:tcW w:type="dxa" w:w="36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직선 500m 역세권</w:t>
            </w:r>
          </w:p>
        </w:tc>
        <w:tc>
          <w:tcPr>
            <w:tcW w:type="dxa" w:w="60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역(또는 정거장 후보)에서 직선거리 500m 안의 구역. 실제 보행경로와 경사는 반영하지 않은 통상 기준이다.</w:t>
            </w:r>
          </w:p>
        </w:tc>
      </w:tr>
      <w:tr>
        <w:trPr>
          <w:cantSplit/>
        </w:trPr>
        <w:tc>
          <w:tcPr>
            <w:tcW w:type="dxa" w:w="36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도보시간 추정</w:t>
            </w:r>
          </w:p>
        </w:tc>
        <w:tc>
          <w:tcPr>
            <w:tcW w:type="dxa" w:w="60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직선거리(50m 단위)에 우회계수 1.3을 곱하고 분속 80m로 나눈 값. 오르막 가산 +30%는 가정이다.</w:t>
            </w:r>
          </w:p>
        </w:tc>
      </w:tr>
      <w:tr>
        <w:trPr>
          <w:cantSplit/>
        </w:trPr>
        <w:tc>
          <w:tcPr>
            <w:tcW w:type="dxa" w:w="36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정거장 후보</w:t>
            </w:r>
          </w:p>
        </w:tc>
        <w:tc>
          <w:tcPr>
            <w:tcW w:type="dxa" w:w="60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제안자가 사전 검토를 위해 지정한 지점. 확정 위치가 아니며 기본계획 단계에서 서울시가 정한다.</w:t>
            </w:r>
          </w:p>
        </w:tc>
      </w:tr>
      <w:tr>
        <w:trPr>
          <w:cantSplit/>
        </w:trPr>
        <w:tc>
          <w:tcPr>
            <w:tcW w:type="dxa" w:w="36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BTO(수익형 민간투자)</w:t>
            </w:r>
          </w:p>
        </w:tc>
        <w:tc>
          <w:tcPr>
            <w:tcW w:type="dxa" w:w="60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민간이 건설한 뒤 소유권을 공공에 넘기고 일정 기간 운영하며 투자비를 회수하는 방식. 동북선은 이 방식으로 추진 중인 것으로 서울시 자료에 나온다.</w:t>
            </w:r>
          </w:p>
        </w:tc>
      </w:tr>
      <w:tr>
        <w:trPr>
          <w:cantSplit/>
        </w:trPr>
        <w:tc>
          <w:tcPr>
            <w:tcW w:type="dxa" w:w="36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3차망 변경</w:t>
            </w:r>
          </w:p>
        </w:tc>
        <w:tc>
          <w:tcPr>
            <w:tcW w:type="dxa" w:w="60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이미 수립된 도시철도망 구축계획에 노선을 추가·조정하는 절차. 국토교통부장관 승인 등 수립과 같은 절차를 따르되, 경미한 변경은 일부 절차를 생략할 수 있다.</w:t>
            </w:r>
          </w:p>
        </w:tc>
      </w:tr>
      <w:tr>
        <w:trPr>
          <w:cantSplit/>
        </w:trPr>
        <w:tc>
          <w:tcPr>
            <w:tcW w:type="dxa" w:w="36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가격 상승률 · 추가 거래율 · 효과 대상 비중</w:t>
            </w:r>
          </w:p>
        </w:tc>
        <w:tc>
          <w:tcPr>
            <w:tcW w:type="dxa" w:w="60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세수 계산의 가정 3가지. 가격 상승률은 신설역의 효과를 받는 주택의 가격이 오르는 비율, 추가 거래율은 효과 세대에서 기존 거래(연 4% 가정)에 더해 매년 거래되는 비율(%p), 효과 대상 비중은 대상 세대 중 효과를 받는 비율이다.</w:t>
            </w:r>
          </w:p>
        </w:tc>
      </w:tr>
      <w:tr>
        <w:trPr>
          <w:cantSplit/>
        </w:trPr>
        <w:tc>
          <w:tcPr>
            <w:tcW w:type="dxa" w:w="36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재산세 공동과세</w:t>
            </w:r>
          </w:p>
        </w:tc>
        <w:tc>
          <w:tcPr>
            <w:tcW w:type="dxa" w:w="60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자치구 재산세 중 순재산세(도시지역분·지방교육세 등 제외)의 50%를 모아 25개 자치구에 균등 배분하는 제도.</w:t>
            </w:r>
          </w:p>
        </w:tc>
      </w:tr>
    </w:tbl>
    <w:p>
      <w:pPr>
        <w:autoSpaceDE w:val="0"/>
        <w:autoSpaceDN w:val="0"/>
        <w:spacing w:after="40" w:line="144"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출처 및 이용 조건</w:t>
      </w:r>
    </w:p>
    <w:p>
      <w:pPr>
        <w:autoSpaceDE w:val="0"/>
        <w:autoSpaceDN w:val="0"/>
        <w:spacing w:after="120"/>
      </w:pPr>
      <w:r>
        <w:rPr>
          <w:rFonts w:ascii="맑은 고딕" w:hAnsi="맑은 고딕" w:eastAsia="맑은 고딕" w:cs="맑은 고딕"/>
          <w:color w:val="1D2A38"/>
          <w:sz w:val="20"/>
        </w:rPr>
        <w:t>이 문서는 비영리 시민 제안서이며, 아래 자료는 사실·수치만 요약해 출처와 함께 적었다. 원문 본문, 사진, 표, 지도 이미지는 복제하지 않았다.</w:t>
      </w:r>
    </w:p>
    <w:tbl>
      <w:tblPr>
        <w:tblW w:w="9751" w:type="dxa"/>
        <w:jc w:val="center"/>
        <w:tblLayout w:type="fixed"/>
        <w:tblLook w:firstColumn="1" w:firstRow="1" w:lastColumn="0" w:lastRow="0" w:noHBand="0" w:noVBand="1" w:val="04A0"/>
      </w:tblPr>
      <w:tblGrid>
        <w:gridCol w:w="3250"/>
        <w:gridCol w:w="3250"/>
        <w:gridCol w:w="3250"/>
      </w:tblGrid>
      <w:tr>
        <w:trPr>
          <w:cantSplit/>
          <w:tblHeader/>
        </w:trPr>
        <w:tc>
          <w:tcPr>
            <w:tcW w:type="dxa" w:w="32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자료</w:t>
            </w:r>
          </w:p>
        </w:tc>
        <w:tc>
          <w:tcPr>
            <w:tcW w:type="dxa" w:w="32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이용 방식</w:t>
            </w:r>
          </w:p>
        </w:tc>
        <w:tc>
          <w:tcPr>
            <w:tcW w:type="dxa" w:w="32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이용 조건·유의</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 보도자료·누리집·미디어허브 [S2][S10][S14][S19]</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핵심 사실과 수치를 요약·인용하고 출처(기관·제목·게시일·주소)를 적음</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공공누리 제4유형(출처표시·상업적 이용금지·변경금지)이 표시된 자료는 변경 없이 출처를 밝혀 인용하며 상업적으로 이용하지 않음. 게시물별 이용 조건 표시는 원문에서 확인</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언론 기사 [S1][S3][S4][S5][S6][S7][S8][S18][S20][S22][S23][S24][S25]</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제목·게재일·핵심 수치와 사실만 출처와 함께 적음</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기사 문장·사진·도표를 옮기지 않음. 저작권은 각 언론사에 있음</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학술·연구 자료 [S21]</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결과 수치만 요약하고 서지 정보와 주소를 표시</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논문 본문·표를 옮기지 않음. 저작권은 저자·기관에 있음</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위키백과 역 문서 [S17]</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기존 역의 좌표·운행 노선 등 사실 정보만 사용하고 문서명·주소를 표시</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CC BY-SA 4.0(출처표시·동일조건변경허락). 위키백과 문서의 본문·이미지를 이 문서에 옮기지 않음</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단지 정보·실거래 재표시 사이트 [S12][S27]</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단지명·주소·세대수·준공 시기 등 사실 정보만 사용</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2차 자료. 사이트의 화면·표·사진을 옮기지 않음. 단지코드(공동주택관리정보시스템) 기준 재확인 필요</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행정안전부 인구통계 [S11]</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동별 주민등록인구 수치를 재표시 사이트에서 확인해 인용</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원자료 대조 필요</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법령 [S9][S15][S26]</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요지만 적음</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열람본 기준이며 현행 시행본 확인 필요</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지도·위치</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요약·3절의 그림은 좌표와 도형으로 직접 그린 개념도·그래프</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상업 지도 서비스의 화면·이미지는 사용하지 않음. 정거장·단지 위치는 제안자가 지정한 지점을 읽은 개략값(±100~200m)</w:t>
            </w:r>
          </w:p>
        </w:tc>
      </w:tr>
      <w:tr>
        <w:trPr>
          <w:cantSplit/>
        </w:trPr>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제안자 제공 자료 [S13]</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성동구청 공고 3건의 제목·날짜·위치만 적음</w:t>
            </w:r>
          </w:p>
        </w:tc>
        <w:tc>
          <w:tcPr>
            <w:tcW w:type="dxa" w:w="32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원문 URL 미확보, 원문 확인 필요</w:t>
            </w:r>
          </w:p>
        </w:tc>
      </w:tr>
    </w:tbl>
    <w:p>
      <w:pPr>
        <w:autoSpaceDE w:val="0"/>
        <w:autoSpaceDN w:val="0"/>
        <w:spacing w:after="40" w:line="144" w:lineRule="auto"/>
      </w:pPr>
    </w:p>
    <w:p>
      <w:pPr>
        <w:pBdr>
          <w:top w:val="single" w:sz="6" w:space="6" w:color="c9d3de"/>
        </w:pBdr>
        <w:autoSpaceDE w:val="0"/>
        <w:autoSpaceDN w:val="0"/>
        <w:spacing w:before="280"/>
      </w:pPr>
      <w:r>
        <w:rPr>
          <w:rFonts w:ascii="맑은 고딕" w:hAnsi="맑은 고딕" w:eastAsia="맑은 고딕" w:cs="맑은 고딕"/>
          <w:b/>
          <w:color w:val="173F5F"/>
          <w:sz w:val="18"/>
        </w:rPr>
        <w:t>주요 출처</w:t>
      </w:r>
    </w:p>
    <w:p>
      <w:pPr>
        <w:autoSpaceDE w:val="0"/>
        <w:autoSpaceDN w:val="0"/>
        <w:spacing w:after="20" w:line="264" w:lineRule="auto"/>
      </w:pPr>
      <w:r>
        <w:rPr>
          <w:rFonts w:ascii="맑은 고딕" w:hAnsi="맑은 고딕" w:eastAsia="맑은 고딕" w:cs="맑은 고딕"/>
          <w:color w:val="5B6775"/>
          <w:sz w:val="15"/>
        </w:rPr>
        <w:t>[S1] 뉴스1 “동북선 경전철 2027년 개통…상계~왕십리 환승 없이 25분”(2026.3.12): 2027년 하반기 개통 목표, 총연장 13.4km, 약 1조 5천억 원 투입 https://www.news1.kr/realestate/general/6099485</w:t>
      </w:r>
    </w:p>
    <w:p>
      <w:pPr>
        <w:autoSpaceDE w:val="0"/>
        <w:autoSpaceDN w:val="0"/>
        <w:spacing w:after="20" w:line="264" w:lineRule="auto"/>
      </w:pPr>
      <w:r>
        <w:rPr>
          <w:rFonts w:ascii="맑은 고딕" w:hAnsi="맑은 고딕" w:eastAsia="맑은 고딕" w:cs="맑은 고딕"/>
          <w:color w:val="5B6775"/>
          <w:sz w:val="15"/>
        </w:rPr>
        <w:t>[S2] 서울시 보도자료 “서울시, ‘동북선 도시철도’ 실시협약 체결…민간투자사업 본궤도”(2018): 13.4km·정거장 16개소·수익형 민간투자(BTO)·일 21.3만 명(30년 평균)·환승 없이 25분·왕십리역 환승(2·5호선, 경의·중앙선, 분당선)·사업비 약 9,895억 원(2007.1 기준) https://news.seoul.go.kr/citybuild/archives/235781 (같은 내용: https://news.seoul.go.kr/traffic/archives/36364)</w:t>
      </w:r>
    </w:p>
    <w:p>
      <w:pPr>
        <w:autoSpaceDE w:val="0"/>
        <w:autoSpaceDN w:val="0"/>
        <w:spacing w:after="20" w:line="264" w:lineRule="auto"/>
      </w:pPr>
      <w:r>
        <w:rPr>
          <w:rFonts w:ascii="맑은 고딕" w:hAnsi="맑은 고딕" w:eastAsia="맑은 고딕" w:cs="맑은 고딕"/>
          <w:color w:val="5B6775"/>
          <w:sz w:val="15"/>
        </w:rPr>
        <w:t>[S3] 데일리안 “6개 노선에 9.2조원…서울시, 제3차 도시철도망 구축계획 수립”(2026.6.10): 6개 노선·68.5km·9조 1,996억 원·신규 수혜 +36만 명·접근시간 9.97→8.03분·후보 250개·B/C 0.7, AHP 0.5·“내 집 앞 10분 지하철 환경 마련”·하반기 국토부 승인 절차 착수 예정·동부선은 사업 타당성 검토 후 3차망 변경 추진 예정 https://www.dailian.co.kr/news/view/1654695</w:t>
      </w:r>
    </w:p>
    <w:p>
      <w:pPr>
        <w:autoSpaceDE w:val="0"/>
        <w:autoSpaceDN w:val="0"/>
        <w:spacing w:after="20" w:line="264" w:lineRule="auto"/>
      </w:pPr>
      <w:r>
        <w:rPr>
          <w:rFonts w:ascii="맑은 고딕" w:hAnsi="맑은 고딕" w:eastAsia="맑은 고딕" w:cs="맑은 고딕"/>
          <w:color w:val="5B6775"/>
          <w:sz w:val="15"/>
        </w:rPr>
        <w:t>[S4] 데일리안 “서울 전역 10분 내 역세권으로…6개 노선 신속 추진”(2026.6.11): 행정동 427곳 중 철도역까지 10분 이상 108곳, 20분 이상 23곳, 10분 이내 행정동 300→338곳 https://www.dailian.co.kr/news/view/1655081/</w:t>
      </w:r>
    </w:p>
    <w:p>
      <w:pPr>
        <w:autoSpaceDE w:val="0"/>
        <w:autoSpaceDN w:val="0"/>
        <w:spacing w:after="20" w:line="264" w:lineRule="auto"/>
      </w:pPr>
      <w:r>
        <w:rPr>
          <w:rFonts w:ascii="맑은 고딕" w:hAnsi="맑은 고딕" w:eastAsia="맑은 고딕" w:cs="맑은 고딕"/>
          <w:color w:val="5B6775"/>
          <w:sz w:val="15"/>
        </w:rPr>
        <w:t>[S5] 뉴데일리 “서울시, 강북횡단선 등 6개 철도망에 9조 투입 … ‘4년 내 예타 통과 목표’”(2026.6.11, 서울시 교통실장 설명): 새 노선 추가보다 사업성 보강, 2008년부터 16개 노선 계획·예타 통과 8개, 올해 말까지 관보 고시 계획, 하반기 국토부 승인 절차 착수 예정, 동부선은 연말 고시 일정 때문에 제외, 행정동별 평균 접근시간 현재 10.3분 https://www.newdaily.co.kr/site/data/html/2026/06/11/2026061100172.html</w:t>
      </w:r>
    </w:p>
    <w:p>
      <w:pPr>
        <w:autoSpaceDE w:val="0"/>
        <w:autoSpaceDN w:val="0"/>
        <w:spacing w:after="20" w:line="264" w:lineRule="auto"/>
      </w:pPr>
      <w:r>
        <w:rPr>
          <w:rFonts w:ascii="맑은 고딕" w:hAnsi="맑은 고딕" w:eastAsia="맑은 고딕" w:cs="맑은 고딕"/>
          <w:color w:val="5B6775"/>
          <w:sz w:val="15"/>
        </w:rPr>
        <w:t>[S6] 데일리안 “[현장] ‘역 하나 더’ 쏟아진 주민 요구…9조 서울 도시철도망, 예타 문턱 넘을까”(2026.7.29 공청회): 정거장 추가 요청 다수, 서울연구원 연구위원 설명(정확한 위치는 기본계획 수립 단계에서 결정), 공청회 후 국토부 승인 절차 착수, 민선 9기 중 예타 통과 목표 https://www.dailian.co.kr/news/view/1672260/</w:t>
      </w:r>
    </w:p>
    <w:p>
      <w:pPr>
        <w:autoSpaceDE w:val="0"/>
        <w:autoSpaceDN w:val="0"/>
        <w:spacing w:after="20" w:line="264" w:lineRule="auto"/>
      </w:pPr>
      <w:r>
        <w:rPr>
          <w:rFonts w:ascii="맑은 고딕" w:hAnsi="맑은 고딕" w:eastAsia="맑은 고딕" w:cs="맑은 고딕"/>
          <w:color w:val="5B6775"/>
          <w:sz w:val="15"/>
        </w:rPr>
        <w:t>[S7] 이코노미스트 “한신공영 컨소, 위례선 도시철도 건설사업 착공”(2022.11.30): 위례선(트램) 연장 5.4km, 정거장 12개소(환승역 3개소), 총사업비 2,614억 원 https://economist.co.kr/article/view/ecn202211300070</w:t>
      </w:r>
    </w:p>
    <w:p>
      <w:pPr>
        <w:autoSpaceDE w:val="0"/>
        <w:autoSpaceDN w:val="0"/>
        <w:spacing w:after="20" w:line="264" w:lineRule="auto"/>
      </w:pPr>
      <w:r>
        <w:rPr>
          <w:rFonts w:ascii="맑은 고딕" w:hAnsi="맑은 고딕" w:eastAsia="맑은 고딕" w:cs="맑은 고딕"/>
          <w:color w:val="5B6775"/>
          <w:sz w:val="15"/>
        </w:rPr>
        <w:t>[S8] 뉴시스 “수송인원 부족, 무임승차로 적자 누적”(2023.12.6): 우이신설선 11.4km, 당초 예측 일 13만 명, 실제 일 6.7만 명(51%) https://mobile.newsis.com/view/NISX20231205_0002547287</w:t>
      </w:r>
    </w:p>
    <w:p>
      <w:pPr>
        <w:autoSpaceDE w:val="0"/>
        <w:autoSpaceDN w:val="0"/>
        <w:spacing w:after="20" w:line="264" w:lineRule="auto"/>
      </w:pPr>
      <w:r>
        <w:rPr>
          <w:rFonts w:ascii="맑은 고딕" w:hAnsi="맑은 고딕" w:eastAsia="맑은 고딕" w:cs="맑은 고딕"/>
          <w:color w:val="5B6775"/>
          <w:sz w:val="15"/>
        </w:rPr>
        <w:t>[S9] 도시철도법 제5조(도시철도망 구축계획의 수립 등): 제1항 10년 단위 수립, 제6항 5년마다 타당성 재검토, 제4·5항 국토교통부장관 승인(경미한 변경은 심의·고시 생략) — 열람본(법률 제19987호, 2024.1.9 시행) 기준, 현행 시행본 확인 필요 https://www.law.go.kr · https://www.nepla.ai/law/도시철도법</w:t>
      </w:r>
    </w:p>
    <w:p>
      <w:pPr>
        <w:autoSpaceDE w:val="0"/>
        <w:autoSpaceDN w:val="0"/>
        <w:spacing w:after="20" w:line="264" w:lineRule="auto"/>
      </w:pPr>
      <w:r>
        <w:rPr>
          <w:rFonts w:ascii="맑은 고딕" w:hAnsi="맑은 고딕" w:eastAsia="맑은 고딕" w:cs="맑은 고딕"/>
          <w:color w:val="5B6775"/>
          <w:sz w:val="15"/>
        </w:rPr>
        <w:t>[S10] 서울시 보도자료 “서울시, 제2차 서울시 도시철도망 구축계획(안) 발표”(2019.2.25, 공공누리 제4유형): 경제적 타당성(B/C 0.85 이상) 최소조건, 동 단위 철도 접근성·밀집도 지표 추가 https://news.seoul.go.kr/traffic/archives/500890</w:t>
      </w:r>
    </w:p>
    <w:p>
      <w:pPr>
        <w:autoSpaceDE w:val="0"/>
        <w:autoSpaceDN w:val="0"/>
        <w:spacing w:after="20" w:line="264" w:lineRule="auto"/>
      </w:pPr>
      <w:r>
        <w:rPr>
          <w:rFonts w:ascii="맑은 고딕" w:hAnsi="맑은 고딕" w:eastAsia="맑은 고딕" w:cs="맑은 고딕"/>
          <w:color w:val="5B6775"/>
          <w:sz w:val="15"/>
        </w:rPr>
        <w:t>[S11] 행정안전부 주민등록 인구통계(2026.9, 법정동별) 재표시(k-calc.com: 행당동 43,326 · 하왕십리동 29,486 · 금호동1가 14,234 · 2가 9,058 · 3가 11,458 · 4가 13,657명), 2026.8 GData 지역통계 값과 교차 확인 https://k-calc.com/region/Seoul/Seongdong-gu/Haengdang-dong/trend</w:t>
      </w:r>
    </w:p>
    <w:p>
      <w:pPr>
        <w:autoSpaceDE w:val="0"/>
        <w:autoSpaceDN w:val="0"/>
        <w:spacing w:after="20" w:line="264" w:lineRule="auto"/>
      </w:pPr>
      <w:r>
        <w:rPr>
          <w:rFonts w:ascii="맑은 고딕" w:hAnsi="맑은 고딕" w:eastAsia="맑은 고딕" w:cs="맑은 고딕"/>
          <w:color w:val="5B6775"/>
          <w:sz w:val="15"/>
        </w:rPr>
        <w:t>[S12] 공개 단지 정보(2차 자료): aptgin.com 하왕십리동·금호동4가 단지목록(세대수), safehomes.kr 왕십리KCC스위첸(무학봉길 35, 272세대, 사용승인 2016.4.28), knowingasset.com 힐스테이트 서울숲리버(금호동4가 1553·독서당로 344, 542세대), aptgin.com·richgo.ai 같은 단지(606세대). 세대수가 자료마다 달라(서울숲푸르지오2차 586~708, 힐스테이트 542~606) 단지코드(공동주택관리정보시스템) 기준 재확인 필요 https://aptgin.com/home/gin01/gin0101/loc/1120010200 · https://aptgin.com/home/gin01/gin0101/loc/1120011200 · https://safehomes.kr/risk-map/서울특별시/성동구/하왕십리동/아파트/building/왕십리KCC스위첸/10051100208957 · https://www.knowingasset.com/app/land/house/1120011200115530000 · https://aptgin.com/home/gin03/gin03/MAP_PRICE/apt/am14645em205 · https://m.richgo.ai/realty/danji/a2cIppk</w:t>
      </w:r>
    </w:p>
    <w:p>
      <w:pPr>
        <w:autoSpaceDE w:val="0"/>
        <w:autoSpaceDN w:val="0"/>
        <w:spacing w:after="20" w:line="264" w:lineRule="auto"/>
      </w:pPr>
      <w:r>
        <w:rPr>
          <w:rFonts w:ascii="맑은 고딕" w:hAnsi="맑은 고딕" w:eastAsia="맑은 고딕" w:cs="맑은 고딕"/>
          <w:color w:val="5B6775"/>
          <w:sz w:val="15"/>
        </w:rPr>
        <w:t>[S13] 성동구청 공고 3건(2026.8.7 행당동 300-1 신속통합기획 주민참여단, 8.10 금호동4가 1109 후보지 선정위원회 결과, 8.13 행당동 293-11 역세권 활성화 지구단위계획 경미한 변경) — 제안자 제공 자료, 원문 확인 필요 (URL 미확보)</w:t>
      </w:r>
    </w:p>
    <w:p>
      <w:pPr>
        <w:autoSpaceDE w:val="0"/>
        <w:autoSpaceDN w:val="0"/>
        <w:spacing w:after="20" w:line="264" w:lineRule="auto"/>
      </w:pPr>
      <w:r>
        <w:rPr>
          <w:rFonts w:ascii="맑은 고딕" w:hAnsi="맑은 고딕" w:eastAsia="맑은 고딕" w:cs="맑은 고딕"/>
          <w:color w:val="5B6775"/>
          <w:sz w:val="15"/>
        </w:rPr>
        <w:t>[S14] 서울시 행정분야 누리집 「7월 정기분 재산세 1조2,210억 원 부과통지」(2018.11.8 게시, 공공누리 제4유형)의 재산세 공동과세 설명: 재산세 중 50%를 특별시분으로 징수해 25개 자치구에 균등 배분, 순재산세(도시지역분·지역자원시설세·지방교육세 제외) 기준 — 2014년 과세분 자료(2018.11 게시), 현행 제도 확인 필요 https://news.seoul.go.kr/gov/archives/221153</w:t>
      </w:r>
    </w:p>
    <w:p>
      <w:pPr>
        <w:autoSpaceDE w:val="0"/>
        <w:autoSpaceDN w:val="0"/>
        <w:spacing w:after="20" w:line="264" w:lineRule="auto"/>
      </w:pPr>
      <w:r>
        <w:rPr>
          <w:rFonts w:ascii="맑은 고딕" w:hAnsi="맑은 고딕" w:eastAsia="맑은 고딕" w:cs="맑은 고딕"/>
          <w:color w:val="5B6775"/>
          <w:sz w:val="15"/>
        </w:rPr>
        <w:t>[S15] 지방세기본법 제8조(세목: 취득세 특별시세·재산세 구세)·제9조 제2항(특별시분 재산세와 구분 재산세는 각각 산출 재산세액의 100분의 50) — 제9조 제2항은 서울신문 “박수빈 서울시의원 ‘지방세기본법 개정 촉구 건의안’ 상임위 원안 통과”(2024.2.26)가 인용한 조문으로 확인(같은 기사는 특별시분 비율을 50%에서 60%로 올리는 개정안도 소개), 법령 현행본 확인 필요 https://www.law.go.kr · https://m.go.seoul.co.kr/news/2024/02/26/20240226500159</w:t>
      </w:r>
    </w:p>
    <w:p>
      <w:pPr>
        <w:autoSpaceDE w:val="0"/>
        <w:autoSpaceDN w:val="0"/>
        <w:spacing w:after="20" w:line="264" w:lineRule="auto"/>
      </w:pPr>
      <w:r>
        <w:rPr>
          <w:rFonts w:ascii="맑은 고딕" w:hAnsi="맑은 고딕" w:eastAsia="맑은 고딕" w:cs="맑은 고딕"/>
          <w:color w:val="5B6775"/>
          <w:sz w:val="15"/>
        </w:rPr>
        <w:t>[S16] 지방재정투자사업 심사센터(한국지방행정연구원) 「사회적·재무적 할인율 변경 및 KTDB 적용 가이드라인」(2018.12): 2018.11 중앙투자심사위원회 심의결과에 따라 사회적 할인율을 5.5%에서 4.5%로 변경(각주에 기획재정부 「예비타당성조사 수행 총괄지침」 2017.9.8 인용). 서울시 도시철도 B/C에 적용되는 값은 별도 확인 필요 https://limac.krila.re.kr/download/manual/11</w:t>
      </w:r>
    </w:p>
    <w:p>
      <w:pPr>
        <w:autoSpaceDE w:val="0"/>
        <w:autoSpaceDN w:val="0"/>
        <w:spacing w:after="20" w:line="264" w:lineRule="auto"/>
      </w:pPr>
      <w:r>
        <w:rPr>
          <w:rFonts w:ascii="맑은 고딕" w:hAnsi="맑은 고딕" w:eastAsia="맑은 고딕" w:cs="맑은 고딕"/>
          <w:color w:val="5B6775"/>
          <w:sz w:val="15"/>
        </w:rPr>
        <w:t>[S17] 위키백과 역 문서(CC BY-SA 4.0): 왕십리역·행당역·신금호역·금호역 (서울)·옥수역·청구역·응봉역 — 기존 역의 좌표와 운행 노선(옥수역: 3호선·경의중앙선). 좌표 등 사실 정보만 사용하고 문서 본문·이미지는 옮기지 않음 https://ko.wikipedia.org/wiki/왕십리역 · /행당역 · /신금호역 · /금호역_(서울) · /옥수역 · /청구역 · /응봉역</w:t>
      </w:r>
    </w:p>
    <w:p>
      <w:pPr>
        <w:autoSpaceDE w:val="0"/>
        <w:autoSpaceDN w:val="0"/>
        <w:spacing w:after="20" w:line="264" w:lineRule="auto"/>
      </w:pPr>
      <w:r>
        <w:rPr>
          <w:rFonts w:ascii="맑은 고딕" w:hAnsi="맑은 고딕" w:eastAsia="맑은 고딕" w:cs="맑은 고딕"/>
          <w:color w:val="5B6775"/>
          <w:sz w:val="15"/>
        </w:rPr>
        <w:t>[S18] 동행미디어 시대 “서울 비역세권 지하철역 8.03분 만에 간다…6대 도시철도 9조 투입”(2026.6.11, 서울시 교통실장 설명): 올해 3차망 계획 고시 필요(서부선 재정사업 전환), 예타 제도 개편(지역균형성장 지표 5% 반영, 통행시간 가치 20% 상향)으로 경제성이 개선될 수 있다는 설명 https://www.sidae.com/article/2026061115593384072</w:t>
      </w:r>
    </w:p>
    <w:p>
      <w:pPr>
        <w:autoSpaceDE w:val="0"/>
        <w:autoSpaceDN w:val="0"/>
        <w:spacing w:after="20" w:line="264" w:lineRule="auto"/>
      </w:pPr>
      <w:r>
        <w:rPr>
          <w:rFonts w:ascii="맑은 고딕" w:hAnsi="맑은 고딕" w:eastAsia="맑은 고딕" w:cs="맑은 고딕"/>
          <w:color w:val="5B6775"/>
          <w:sz w:val="15"/>
        </w:rPr>
        <w:t>[S19] 서울시 미디어허브 시민기자 기사 「우리동네에 지하철역 생길까? 제3차 서울시 도시철도망에 대한 10문 10답」(작성자 한우진, 2026.7.7, 6.30 공청회 질의응답, 공공누리 제4유형): 서울연구원 답변 — 난곡선 연장 등 노선 연장 요청은 “향후 여건이 변경되면 추후 계획인 3차(변경), 4차 계획 때 고려”, 동부선 신설은 “후속 계획 수립시 여건 변화, 사업성 제고 방안을 고려하여 재검토”, 동북선 방학역 연장은 신규 수요·공사비를 이유로 미반영하되 수요가 늘면 차기 계획 재검토, 역사 위치는 기본계획 수립 시 결정 https://mediahub.seoul.go.kr/archives/2018680</w:t>
      </w:r>
    </w:p>
    <w:p>
      <w:pPr>
        <w:autoSpaceDE w:val="0"/>
        <w:autoSpaceDN w:val="0"/>
        <w:spacing w:after="20" w:line="264" w:lineRule="auto"/>
      </w:pPr>
      <w:r>
        <w:rPr>
          <w:rFonts w:ascii="맑은 고딕" w:hAnsi="맑은 고딕" w:eastAsia="맑은 고딕" w:cs="맑은 고딕"/>
          <w:color w:val="5B6775"/>
          <w:sz w:val="15"/>
        </w:rPr>
        <w:t>[S20] 전기신문 “경전철 동북선 개통 시기 1년 4개월 연기…공정률 50% 못 미쳐”(2025.3.14): 총사업비 1조 7,228억 원(기존 1조 6,786억 원에서 442억 원 증액), 개통 목표 2027년 11월(당초 2026년 7월), 공정률 49.3%(2025.1 기준) https://www.electimes.com/news/articleView.html?idxno=351826</w:t>
      </w:r>
    </w:p>
    <w:p>
      <w:pPr>
        <w:autoSpaceDE w:val="0"/>
        <w:autoSpaceDN w:val="0"/>
        <w:spacing w:after="20" w:line="264" w:lineRule="auto"/>
      </w:pPr>
      <w:r>
        <w:rPr>
          <w:rFonts w:ascii="맑은 고딕" w:hAnsi="맑은 고딕" w:eastAsia="맑은 고딕" w:cs="맑은 고딕"/>
          <w:color w:val="5B6775"/>
          <w:sz w:val="15"/>
        </w:rPr>
        <w:t>[S21] Debrezion·Pels·Rietveld, “The Impact of Railway Stations on Residential and Commercial Property Value: a Meta Analysis”(Tinbergen Institute Discussion Paper TI 2004-023/3): 철도역에 250m 가까워질 때마다 부동산 가치(임대료 포함)가 평균 2.61% 높아진다는 메타분석 결과. 해외 사례를 포함한 연구라 서울에 그대로 적용할 수 없음 https://papers.tinbergen.nl/04023.pdf</w:t>
      </w:r>
    </w:p>
    <w:p>
      <w:pPr>
        <w:autoSpaceDE w:val="0"/>
        <w:autoSpaceDN w:val="0"/>
        <w:spacing w:after="20" w:line="264" w:lineRule="auto"/>
      </w:pPr>
      <w:r>
        <w:rPr>
          <w:rFonts w:ascii="맑은 고딕" w:hAnsi="맑은 고딕" w:eastAsia="맑은 고딕" w:cs="맑은 고딕"/>
          <w:color w:val="5B6775"/>
          <w:sz w:val="15"/>
        </w:rPr>
        <w:t>[S22] 아시아경제 “역세권 집값은 우상향… GTX 품은 ‘두산위브&amp;수자인 부평 더퍼스트’ 분양”(2025.9.4, 분양 홍보성 기사): 국토연구원 조사를 인용해 수도권 역세권 아파트가 비역세권보다 평균 10~20% 높은 가격을 형성한다고 보도. 조사 정의·기간은 기사에 없어 원 조사 확인 필요 https://view.asiae.co.kr/article/2025090409400438467</w:t>
      </w:r>
    </w:p>
    <w:p>
      <w:pPr>
        <w:autoSpaceDE w:val="0"/>
        <w:autoSpaceDN w:val="0"/>
        <w:spacing w:after="20" w:line="264" w:lineRule="auto"/>
      </w:pPr>
      <w:r>
        <w:rPr>
          <w:rFonts w:ascii="맑은 고딕" w:hAnsi="맑은 고딕" w:eastAsia="맑은 고딕" w:cs="맑은 고딕"/>
          <w:color w:val="5B6775"/>
          <w:sz w:val="15"/>
        </w:rPr>
        <w:t>[S23] 이투데이 “지하철 9호선 개통 1주년, 주변 아파트값도 ‘금값’...5.23%↑”(2010.8.2, 부동산뱅크 조사): 9호선 개통(2009.7) 후 1년간 역세권 단지 3.3㎡당 매매가 +5.23%(수도권 9개 노선 평균 −0.15%, 7호선 +1.46%, 2호선 +0.96%). 같은 시기 시세 흐름과 분리하지 않은 값 https://www.etoday.co.kr/news/view/342257</w:t>
      </w:r>
    </w:p>
    <w:p>
      <w:pPr>
        <w:autoSpaceDE w:val="0"/>
        <w:autoSpaceDN w:val="0"/>
        <w:spacing w:after="20" w:line="264" w:lineRule="auto"/>
      </w:pPr>
      <w:r>
        <w:rPr>
          <w:rFonts w:ascii="맑은 고딕" w:hAnsi="맑은 고딕" w:eastAsia="맑은 고딕" w:cs="맑은 고딕"/>
          <w:color w:val="5B6775"/>
          <w:sz w:val="15"/>
        </w:rPr>
        <w:t>[S24] 이투데이 “지난해 아파트 매매거래량 증가로 ‘거래회전율’도 개선”(2014.3.3, 부동산114 분석): 거래회전율은 아파트 재고 대비 매매 거래 비중이며 2013년 서울 4.58%, 전국 6.94%(2011년 전국 8.46%) https://www.etoday.co.kr/news/view/878110</w:t>
      </w:r>
    </w:p>
    <w:p>
      <w:pPr>
        <w:autoSpaceDE w:val="0"/>
        <w:autoSpaceDN w:val="0"/>
        <w:spacing w:after="20" w:line="264" w:lineRule="auto"/>
      </w:pPr>
      <w:r>
        <w:rPr>
          <w:rFonts w:ascii="맑은 고딕" w:hAnsi="맑은 고딕" w:eastAsia="맑은 고딕" w:cs="맑은 고딕"/>
          <w:color w:val="5B6775"/>
          <w:sz w:val="15"/>
        </w:rPr>
        <w:t>[S25] 경기일보 “국토부, 올해 ‘공동주택 공시가격’ 열람·의견 청취…이달 18일~4월6일”(2026.3.13): 2026년 공동주택 공시가격에 현실화율 69%(전년과 동일)를 적용해 시세 변동분만 반영 https://www.kyeonggi.com/article/20260313580059</w:t>
      </w:r>
    </w:p>
    <w:p>
      <w:pPr>
        <w:autoSpaceDE w:val="0"/>
        <w:autoSpaceDN w:val="0"/>
        <w:spacing w:after="20" w:line="264" w:lineRule="auto"/>
      </w:pPr>
      <w:r>
        <w:rPr>
          <w:rFonts w:ascii="맑은 고딕" w:hAnsi="맑은 고딕" w:eastAsia="맑은 고딕" w:cs="맑은 고딕"/>
          <w:color w:val="5B6775"/>
          <w:sz w:val="15"/>
        </w:rPr>
        <w:t>[S26] 지방세법 시행령 제109조(공정시장가액비율): 주택 시가표준액의 100분의 60, 2026년도 납세의무 성립분 중 1세대 1주택(시가표준액 9억 원 초과 포함)은 3억 원 이하 43%·3억 원 초과 6억 원 이하 44%·6억 원 초과 45% — 게시본(korea.legal, 2026.6.27 수정) 기준, 국가법령정보센터 현행본 확인 필요 https://www.law.go.kr · https://korea.legal/wiki/%ec%a7%80%eb%b0%a9%ec%84%b8%eb%b2%95-%ec%8b%9c%ed%96%89%eb%a0%b9-%ec%a0%9c109%ec%a1%b0/</w:t>
      </w:r>
    </w:p>
    <w:p>
      <w:pPr>
        <w:autoSpaceDE w:val="0"/>
        <w:autoSpaceDN w:val="0"/>
        <w:spacing w:after="20" w:line="264" w:lineRule="auto"/>
      </w:pPr>
      <w:r>
        <w:rPr>
          <w:rFonts w:ascii="맑은 고딕" w:hAnsi="맑은 고딕" w:eastAsia="맑은 고딕" w:cs="맑은 고딕"/>
          <w:color w:val="5B6775"/>
          <w:sz w:val="15"/>
        </w:rPr>
        <w:t>[S27] 실거래가 재표시 사이트 dapt.kr(2차 자료, 국토교통부 실거래가 기반 자동 생성 페이지): 서울숲2차푸르지오(금호동4가) 전용 84㎡ 22억 원(2026.2.9, 1층)·59㎡ 21.5억 원(2026.6.28)·114㎡ 24.4억 원(2026.6.15). 단지별 값은 국토교통부 실거래가 공개시스템으로 확인 필요 https://dapt.kr/apt/ApA189.html</w:t>
      </w:r>
    </w:p>
    <w:p>
      <w:pPr>
        <w:autoSpaceDE w:val="0"/>
        <w:autoSpaceDN w:val="0"/>
        <w:spacing w:after="20" w:line="264" w:lineRule="auto"/>
      </w:pPr>
      <w:r>
        <w:rPr>
          <w:rFonts w:ascii="맑은 고딕" w:hAnsi="맑은 고딕" w:eastAsia="맑은 고딕" w:cs="맑은 고딕"/>
          <w:color w:val="5B6775"/>
          <w:sz w:val="15"/>
        </w:rPr>
        <w:t>※ 자료 성격 고지: 본 문서는 시민 제안 단계의 사전 검토안이다. 사업비·수요·B/C·세수 수치는 공식 타당성조사 결과가 아니라 공개 자료 기반 스크리닝·민감도이며, 서울시 및 관계기관의 정식 교통수요모형·설계자료로 대체되어야 한다. ‘가정’·‘원문 확인 필요’ 항목은 서울시 자료와 기술검토를 거쳐 확정한다. 정거장·단지 위치는 제안자가 지정한 지점·단지를 지도에서 읽은 개략값(±100~200m)이며 노선·정거장 위치의 확정이 아니다. 기존 역 좌표는 위키백과(CC BY-SA 4.0), 단지 세대수와 동별 인구는 2차 자료·재표시 값이다.</w:t>
      </w:r>
    </w:p>
    <w:sectPr w:rsidR="00FC693F" w:rsidRPr="0006063C" w:rsidSect="00034616">
      <w:headerReference w:type="default" r:id="rId9"/>
      <w:footerReference w:type="default" r:id="rId10"/>
      <w:pgSz w:w="11906" w:h="16838"/>
      <w:pgMar w:top="1077" w:right="1077" w:bottom="1020" w:left="1077"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맑은 고딕" w:hAnsi="맑은 고딕" w:eastAsia="맑은 고딕" w:cs="맑은 고딕"/>
        <w:color w:val="5B6775"/>
        <w:sz w:val="16"/>
      </w:rPr>
      <w:fldChar w:fldCharType="begin"/>
      <w:instrText xml:space="preserve">PAGE</w:instrText>
      <w:fldChar w:fldCharType="separate"/>
      <w:t>1</w:t>
      <w:fldChar w:fldCharType="end"/>
    </w:r>
    <w:r>
      <w:rPr>
        <w:rFonts w:ascii="맑은 고딕" w:hAnsi="맑은 고딕" w:eastAsia="맑은 고딕" w:cs="맑은 고딕"/>
        <w:color w:val="5B6775"/>
        <w:sz w:val="16"/>
      </w:rPr>
      <w:t xml:space="preserve"> / </w:t>
    </w:r>
    <w:r>
      <w:rPr>
        <w:rFonts w:ascii="맑은 고딕" w:hAnsi="맑은 고딕" w:eastAsia="맑은 고딕" w:cs="맑은 고딕"/>
        <w:color w:val="5B6775"/>
        <w:sz w:val="16"/>
      </w:rPr>
      <w:fldChar w:fldCharType="begin"/>
      <w:instrText xml:space="preserve">NUMPAGES</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Bdr>
        <w:bottom w:val="single" w:sz="4" w:space="3" w:color="dfe5ec"/>
      </w:pBdr>
      <w:jc w:val="right"/>
    </w:pPr>
    <w:r>
      <w:rPr>
        <w:rFonts w:ascii="맑은 고딕" w:hAnsi="맑은 고딕" w:eastAsia="맑은 고딕" w:cs="맑은 고딕"/>
        <w:color w:val="5B6775"/>
        <w:sz w:val="16"/>
      </w:rPr>
      <w:t>왕십리역–금호동–옥수역 도시철도 신설 검토 제안서</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autoSpaceDE w:val="0"/>
      <w:autoSpaceDN w:val="0"/>
      <w:spacing w:after="80" w:line="307" w:lineRule="auto"/>
    </w:pPr>
    <w:rPr>
      <w:rFonts w:ascii="맑은 고딕" w:hAnsi="맑은 고딕" w:eastAsia="맑은 고딕" w:cs="맑은 고딕"/>
      <w:color w:val="1D2A38"/>
      <w:sz w:val="20"/>
      <w:lang w:val="ko-KR" w:eastAsia="ko-KR"/>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60" w:line="276" w:lineRule="auto"/>
      <w:outlineLvl w:val="0"/>
    </w:pPr>
    <w:rPr>
      <w:rFonts w:ascii="맑은 고딕" w:hAnsi="맑은 고딕" w:eastAsia="맑은 고딕" w:cs="맑은 고딕"/>
      <w:b/>
      <w:bCs/>
      <w:color w:val="173F5F"/>
      <w:sz w:val="50"/>
      <w:szCs w:val="28"/>
    </w:rPr>
  </w:style>
  <w:style w:type="paragraph" w:styleId="Heading2">
    <w:name w:val="heading 2"/>
    <w:basedOn w:val="Normal"/>
    <w:next w:val="Normal"/>
    <w:link w:val="Heading2Char"/>
    <w:uiPriority w:val="9"/>
    <w:unhideWhenUsed/>
    <w:qFormat/>
    <w:rsid w:val="00FC693F"/>
    <w:pPr>
      <w:keepNext/>
      <w:keepLines/>
      <w:spacing w:before="400" w:after="160" w:line="276" w:lineRule="auto"/>
      <w:outlineLvl w:val="1"/>
    </w:pPr>
    <w:rPr>
      <w:rFonts w:ascii="맑은 고딕" w:hAnsi="맑은 고딕" w:eastAsia="맑은 고딕" w:cs="맑은 고딕"/>
      <w:b/>
      <w:bCs/>
      <w:color w:val="173F5F"/>
      <w:sz w:val="32"/>
      <w:szCs w:val="26"/>
    </w:rPr>
  </w:style>
  <w:style w:type="paragraph" w:styleId="Heading3">
    <w:name w:val="heading 3"/>
    <w:basedOn w:val="Normal"/>
    <w:next w:val="Normal"/>
    <w:link w:val="Heading3Char"/>
    <w:uiPriority w:val="9"/>
    <w:unhideWhenUsed/>
    <w:qFormat/>
    <w:rsid w:val="00FC693F"/>
    <w:pPr>
      <w:keepNext/>
      <w:keepLines/>
      <w:spacing w:before="240" w:after="80" w:line="276" w:lineRule="auto"/>
      <w:outlineLvl w:val="2"/>
    </w:pPr>
    <w:rPr>
      <w:rFonts w:ascii="맑은 고딕" w:hAnsi="맑은 고딕" w:eastAsia="맑은 고딕" w:cs="맑은 고딕"/>
      <w:b/>
      <w:bCs/>
      <w:color w:val="173F5F"/>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왕십리역–금호동–옥수역 도시철도 신설 검토 제안서</dc:title>
  <dc:subject/>
  <dc:creator>시민 제안</dc:creator>
  <cp:keywords/>
  <dc:description>generated by python-docx</dc:description>
  <cp:lastModifiedBy/>
  <cp:revision>1</cp:revision>
  <dcterms:created xsi:type="dcterms:W3CDTF">2013-12-23T23:15:00Z</dcterms:created>
  <dcterms:modified xsi:type="dcterms:W3CDTF">2013-12-23T23:15:00Z</dcterms:modified>
  <cp:category/>
  <dc:language>ko-KR</dc:language>
</cp:coreProperties>
</file>